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B9BD9" w14:textId="5887C9B9" w:rsidR="005E0357" w:rsidRDefault="00000000" w:rsidP="00720D0D">
      <w:pPr>
        <w:jc w:val="center"/>
        <w:rPr>
          <w:b/>
          <w:bCs/>
        </w:rPr>
      </w:pPr>
      <w:r>
        <w:rPr>
          <w:b/>
          <w:bCs/>
        </w:rPr>
        <w:t xml:space="preserve">ACORDOS ADMINISTRATIVOS E INTERAÇÕES POLÍTICAS: A ABORDAGEM </w:t>
      </w:r>
      <w:r w:rsidR="00C715B4">
        <w:rPr>
          <w:b/>
          <w:bCs/>
        </w:rPr>
        <w:t>DPP</w:t>
      </w:r>
      <w:r>
        <w:rPr>
          <w:b/>
          <w:bCs/>
        </w:rPr>
        <w:t xml:space="preserve"> APLICADA </w:t>
      </w:r>
      <w:r w:rsidR="00C715B4">
        <w:rPr>
          <w:b/>
          <w:bCs/>
        </w:rPr>
        <w:t>AO</w:t>
      </w:r>
      <w:r>
        <w:rPr>
          <w:b/>
          <w:bCs/>
        </w:rPr>
        <w:t xml:space="preserve"> DIREITO ADMINISTRATIVO CONSENSUAL</w:t>
      </w:r>
    </w:p>
    <w:p w14:paraId="5046A341" w14:textId="77777777" w:rsidR="005E0357" w:rsidRDefault="005E0357" w:rsidP="00720D0D"/>
    <w:p w14:paraId="40F1E322" w14:textId="4EE1A9A7" w:rsidR="005E0357" w:rsidRDefault="00000000" w:rsidP="00720D0D">
      <w:pPr>
        <w:jc w:val="both"/>
      </w:pPr>
      <w:r>
        <w:rPr>
          <w:b/>
          <w:bCs/>
        </w:rPr>
        <w:t xml:space="preserve">Resumo: </w:t>
      </w:r>
      <w:r>
        <w:t>Este relato apresenta os resultados de pesquisa de doutorado que investigou as interações políticas presentes nos processos de negociação de acordos administrativos no Brasil, adotando como referencial metodológico a abordagem Direito e Políticas Públicas (DPP). A pesquisa partiu da constatação de que a dogmática tradicional do Direito Administrativo</w:t>
      </w:r>
      <w:r w:rsidR="00720D0D">
        <w:t xml:space="preserve"> </w:t>
      </w:r>
      <w:r>
        <w:t xml:space="preserve">é insuficiente para tratar das relações administrativas consensuais, especialmente </w:t>
      </w:r>
      <w:r w:rsidR="00720D0D">
        <w:t>por serem estabelecidas em ambiente de</w:t>
      </w:r>
      <w:r>
        <w:t xml:space="preserve"> interações de natureza econômica, midiática, institucional e social que extrapolam o âmbito estritamente </w:t>
      </w:r>
      <w:r w:rsidR="00720D0D">
        <w:t>jurídico</w:t>
      </w:r>
      <w:r>
        <w:t xml:space="preserve">. Por meio de estudo de caso dos acordos de leniência firmados no contexto da Operação Lava Jato, utilizando a técnica de mapeamento de arranjos jurídico-institucionais, identificaram-se cinco categorias de interações políticas que impactam a negociação de acordos administrativos: a influência de questões econômicas, o impacto da cobertura midiática, os riscos de consensualidade abusiva, a sobreposição entre órgãos de controle e a quantificação e destinação de recursos. A partir desses achados empíricos, propôs-se a releitura de institutos clássicos do regime jurídico-administrativo </w:t>
      </w:r>
      <w:r w:rsidR="00720D0D">
        <w:t>–</w:t>
      </w:r>
      <w:r>
        <w:t xml:space="preserve"> interesse público, discricionariedade, impessoalidade, publicidade, motivação, isonomia e processo administrativo </w:t>
      </w:r>
      <w:r w:rsidR="00720D0D">
        <w:t>–</w:t>
      </w:r>
      <w:r>
        <w:t xml:space="preserve"> à luz dos desafios impostos pela consensualidade e pela política. A tese central sustenta que o Direito Administrativo consensual demanda o desenvolvimento de uma dogmática jurídica própria, que incorpore as interações políticas como elemento indispensável à compreensão e regulação dos acordos administrativos.</w:t>
      </w:r>
    </w:p>
    <w:p w14:paraId="7916C1DB" w14:textId="77777777" w:rsidR="00720D0D" w:rsidRDefault="00720D0D" w:rsidP="00720D0D">
      <w:pPr>
        <w:jc w:val="both"/>
      </w:pPr>
    </w:p>
    <w:p w14:paraId="1AA3661F" w14:textId="30A98407" w:rsidR="005E0357" w:rsidRDefault="00000000" w:rsidP="00720D0D">
      <w:pPr>
        <w:jc w:val="both"/>
      </w:pPr>
      <w:r>
        <w:rPr>
          <w:b/>
          <w:bCs/>
        </w:rPr>
        <w:t xml:space="preserve">Palavras-chave: </w:t>
      </w:r>
      <w:r>
        <w:t xml:space="preserve">Direito Administrativo consensual; abordagem Direito e Políticas Públicas; interações políticas; acordos </w:t>
      </w:r>
      <w:r w:rsidR="00A95DCB">
        <w:t>administrativos</w:t>
      </w:r>
      <w:r>
        <w:t>; dogmática jurídica.</w:t>
      </w:r>
    </w:p>
    <w:p w14:paraId="099173C7" w14:textId="77777777" w:rsidR="005E0357" w:rsidRDefault="005E0357" w:rsidP="00720D0D"/>
    <w:p w14:paraId="7DB6B93E" w14:textId="7F0056D8" w:rsidR="005E0357" w:rsidRDefault="00000000" w:rsidP="00720D0D">
      <w:pPr>
        <w:jc w:val="both"/>
      </w:pPr>
      <w:r>
        <w:rPr>
          <w:b/>
          <w:bCs/>
        </w:rPr>
        <w:t xml:space="preserve">Eixo temático: </w:t>
      </w:r>
      <w:r>
        <w:t>Tema 3 – Abordagem DPP nos Campos Disciplinares do Direito.</w:t>
      </w:r>
    </w:p>
    <w:p w14:paraId="5426E8F5" w14:textId="77777777" w:rsidR="00720D0D" w:rsidRDefault="00720D0D" w:rsidP="00720D0D">
      <w:pPr>
        <w:spacing w:line="360" w:lineRule="auto"/>
        <w:jc w:val="both"/>
      </w:pPr>
    </w:p>
    <w:p w14:paraId="65ED6892" w14:textId="09C2C83B" w:rsidR="005E0357" w:rsidRDefault="00000000" w:rsidP="00720D0D">
      <w:pPr>
        <w:spacing w:line="360" w:lineRule="auto"/>
      </w:pPr>
      <w:r>
        <w:rPr>
          <w:b/>
          <w:bCs/>
        </w:rPr>
        <w:t>1</w:t>
      </w:r>
      <w:r w:rsidR="00720D0D">
        <w:rPr>
          <w:b/>
          <w:bCs/>
        </w:rPr>
        <w:t>. Introdução</w:t>
      </w:r>
    </w:p>
    <w:p w14:paraId="367D04C1" w14:textId="77777777" w:rsidR="00720D0D" w:rsidRDefault="00720D0D" w:rsidP="00720D0D">
      <w:pPr>
        <w:spacing w:line="360" w:lineRule="auto"/>
        <w:ind w:firstLine="709"/>
        <w:jc w:val="both"/>
      </w:pPr>
    </w:p>
    <w:p w14:paraId="5FD19C5A" w14:textId="42364189" w:rsidR="005E0357" w:rsidRDefault="00000000" w:rsidP="00720D0D">
      <w:pPr>
        <w:spacing w:line="360" w:lineRule="auto"/>
        <w:ind w:firstLine="709"/>
        <w:jc w:val="both"/>
      </w:pPr>
      <w:r>
        <w:t>O fenômeno da consensualidade vem impactando significativamente o Direito Administrativo brasileiro nas últimas décadas. A substituição parcial da tradicional imposição unilateral por mecanismos negociados e colaborativos representa transformação relevante no modo como o Estado interage com os cidadãos e com os agentes econômicos. Termos de ajustamento de conduta, acordos de leniência, acordos substitutivos de sanção, termos de compromisso e diversas outras modalidades de acordos administrativos tornaram-se instrumentos correntes da prática administrativa, desafiando categorias jurídicas forjadas para um modelo de Administração Pública essencialmente unilateral e imperativa.</w:t>
      </w:r>
    </w:p>
    <w:p w14:paraId="07681771" w14:textId="6C1EBFF6" w:rsidR="005E0357" w:rsidRDefault="00000000" w:rsidP="00720D0D">
      <w:pPr>
        <w:spacing w:line="360" w:lineRule="auto"/>
        <w:ind w:firstLine="709"/>
        <w:jc w:val="both"/>
      </w:pPr>
      <w:r>
        <w:t xml:space="preserve">Esse cenário de crescente consensualização da atividade administrativa suscita problemas teóricos e práticos que a dogmática tradicional do Direito Administrativo não consegue enfrentar de maneira satisfatória. Os acordos administrativos são celebrados em ambientes permeados por interações que extrapolam o âmbito estritamente jurídico-normativo, envolvendo influências de natureza econômica, midiática, social e institucional. Essas </w:t>
      </w:r>
      <w:r>
        <w:lastRenderedPageBreak/>
        <w:t>interações políticas, compreendidas em sentido amplo como todas as formas de influência exercidas sobre a atuação estatal por atores públicos ou privados que transcendem o plano exclusivamente jurídico,</w:t>
      </w:r>
      <w:r w:rsidR="001D4C4E">
        <w:rPr>
          <w:rStyle w:val="Refdenotaderodap"/>
        </w:rPr>
        <w:footnoteReference w:id="1"/>
      </w:r>
      <w:r>
        <w:t xml:space="preserve"> condicionam tanto a formação quanto a execução e o controle dos acordos administrativos. Trata-se de fenômeno que, embora possa ser observado em diferentes campos do Direito Administrativo, apresenta-se com especial intensidade no domínio da consensualidade, onde a lógica negocial abre espaços particularmente amplos para a influência de fatores extrajurídicos.</w:t>
      </w:r>
    </w:p>
    <w:p w14:paraId="3F580F5C" w14:textId="77777777" w:rsidR="005E0357" w:rsidRDefault="00000000" w:rsidP="00720D0D">
      <w:pPr>
        <w:spacing w:line="360" w:lineRule="auto"/>
        <w:ind w:firstLine="709"/>
        <w:jc w:val="both"/>
      </w:pPr>
      <w:r>
        <w:t>A contextualização do problema exige considerar dois marcos teóricos que historicamente moldaram a dogmática do Direito Administrativo brasileiro. De um lado, o formalismo jurídico, tributário do positivismo, pressupôs uma rígida separação entre direito e política, restringindo a ciência jurídica à descrição e interpretação do ordenamento vigente. Sob esse paradigma, a dogmática limitava-se a conceituar, ordenar e sistematizar as normas jurídicas positivas, sem qualquer referência a aspectos sociológicos, antropológicos, políticos ou econômicos. De outro, o neoconstitucionalismo, consolidado após a Constituição Federal de 1988, aproximou novamente direito e política, mas o fez pela via da judicialização, atribuindo ao Poder Judiciário o protagonismo na concretização de direitos e no controle de políticas públicas. Nem a separação absoluta entre direito e política, nem a sobreposição do direito sobre a política por meio do ativismo judicial se revelam caminhos adequados para enfrentar os desafios impostos pela consensualidade administrativa.</w:t>
      </w:r>
    </w:p>
    <w:p w14:paraId="305216F0" w14:textId="77777777" w:rsidR="005E0357" w:rsidRDefault="00000000" w:rsidP="00720D0D">
      <w:pPr>
        <w:spacing w:line="360" w:lineRule="auto"/>
        <w:ind w:firstLine="709"/>
        <w:jc w:val="both"/>
      </w:pPr>
      <w:r>
        <w:t xml:space="preserve">Diante dessa lacuna, a presente pesquisa elegeu como problema central a seguinte indagação: de que forma as interações políticas que permeiam os processos de negociação de acordos administrativos devem ser incorporadas pela dogmática do Direito Administrativo </w:t>
      </w:r>
      <w:r>
        <w:lastRenderedPageBreak/>
        <w:t>consensual? A hipótese sustentada é a de que o Direito Administrativo consensual demanda o desenvolvimento de uma dogmática jurídica que lhe seja própria, a qual deve necessariamente levar em consideração as interações políticas presentes na negociação de acordos administrativos.</w:t>
      </w:r>
    </w:p>
    <w:p w14:paraId="088235FA" w14:textId="77777777" w:rsidR="00720D0D" w:rsidRDefault="00000000" w:rsidP="00720D0D">
      <w:pPr>
        <w:spacing w:line="360" w:lineRule="auto"/>
        <w:ind w:firstLine="709"/>
        <w:jc w:val="both"/>
      </w:pPr>
      <w:r>
        <w:t xml:space="preserve">A justificativa da pesquisa reside na constatação de que a falta de regulamentação adequada acerca dos processos de negociação de acordos administrativos </w:t>
      </w:r>
      <w:r w:rsidR="00720D0D">
        <w:t>–</w:t>
      </w:r>
      <w:r>
        <w:t xml:space="preserve"> quem negocia, em que medida, de que forma, com que limites </w:t>
      </w:r>
      <w:r w:rsidR="00720D0D">
        <w:t>–</w:t>
      </w:r>
      <w:r>
        <w:t xml:space="preserve"> abre espaço para que influências políticas subvertam conquistas institucionais relevantes do Estado republicano. A consensualidade, embora represente avanço em direção a uma Administração Pública mais democrática e eficiente, não pode prescindir de balizas jurídicas que assegurem a legitimidade, a transparência e a isonomia nos processos negociais.</w:t>
      </w:r>
    </w:p>
    <w:p w14:paraId="5846B8D9" w14:textId="445B957A" w:rsidR="005E0357" w:rsidRDefault="00000000" w:rsidP="00720D0D">
      <w:pPr>
        <w:spacing w:line="360" w:lineRule="auto"/>
        <w:ind w:firstLine="709"/>
        <w:jc w:val="both"/>
      </w:pPr>
      <w:r>
        <w:t>Registre-se que a referência a "Administração Pública consensual" ou "Direito Administrativo consensual" não pretende afirmar que a atuação unilateral tenha sido superada. O consenso e a atuação imperativa são diferentes instrumentos que convivem paralelamente, tratando-se não de nova fase, mas de nova faceta do Direito Administrativo. Tampouco se desconsidera que o ambiente de negociação de acordos com a Administração Pública muitas vezes é paradoxalmente pouco consensual, sendo um dos problemas mais denunciados na matéria a assimetria de poder que marca as relações entre o Poder Público e os particulares nas mesas de negociação.</w:t>
      </w:r>
    </w:p>
    <w:p w14:paraId="2C2E377F" w14:textId="77777777" w:rsidR="005E0357" w:rsidRDefault="00000000" w:rsidP="00720D0D">
      <w:pPr>
        <w:spacing w:line="360" w:lineRule="auto"/>
        <w:ind w:firstLine="709"/>
        <w:jc w:val="both"/>
      </w:pPr>
      <w:r>
        <w:t>O objetivo geral da pesquisa é demonstrar a necessidade de desenvolvimento de uma dogmática própria ao Direito Administrativo consensual que incorpore as interações políticas como elemento indispensável à compreensão e regulação dos acordos administrativos. Como objetivos específicos, busca-se: (i) demonstrar a insuficiência da dogmática tradicional para tratar das relações administrativas consensuais; (ii) identificar, por meio de estudo de caso empírico, as interações políticas que impactam a negociação de acordos administrativos; e (iii) propor a releitura de institutos clássicos do regime jurídico-administrativo à luz da consensualidade e da política.</w:t>
      </w:r>
    </w:p>
    <w:p w14:paraId="0413D4BD" w14:textId="181967AB" w:rsidR="005E0357" w:rsidRDefault="00000000" w:rsidP="00720D0D">
      <w:pPr>
        <w:spacing w:line="360" w:lineRule="auto"/>
        <w:ind w:firstLine="709"/>
        <w:jc w:val="both"/>
      </w:pPr>
      <w:r>
        <w:t>Um dos pressupostos centrais da pesquisa é a aplicação da abordagem Direito e Políticas Públicas (DPP) ao campo do Direito Administrativo consensual. Desenvolvida inicialmente por Maria Paula Dallari Bucci,</w:t>
      </w:r>
      <w:r w:rsidR="00720D0D">
        <w:rPr>
          <w:rStyle w:val="Refdenotaderodap"/>
        </w:rPr>
        <w:footnoteReference w:id="2"/>
      </w:r>
      <w:r>
        <w:t xml:space="preserve"> essa abordagem reconhece a indissociabilidade entre direito e política e propõe ferramentas metodológicas para uma espécie de análise política do direito. Fazendo paralelo com a análise econômica do direito, abordagem que nasce no Direito </w:t>
      </w:r>
      <w:r>
        <w:lastRenderedPageBreak/>
        <w:t xml:space="preserve">Econômico mas é aplicada a diversos campos jurídicos, pode-se afirmar que uma das pretensões da abordagem DPP é desenvolver ferramentas para uma análise política do direito. Ao ser aplicada ao Direito Administrativo consensual, essa abordagem permite identificar e sistematizar as interações políticas que condicionam a negociação de acordos administrativos, oferecendo à </w:t>
      </w:r>
      <w:proofErr w:type="gramStart"/>
      <w:r>
        <w:t>dogmática instrumentos</w:t>
      </w:r>
      <w:proofErr w:type="gramEnd"/>
      <w:r>
        <w:t xml:space="preserve"> para lidar com a complexidade inerente a esses processos sem perder a especificidade do saber jurídico.</w:t>
      </w:r>
    </w:p>
    <w:p w14:paraId="07D502B9" w14:textId="77777777" w:rsidR="005E0357" w:rsidRDefault="00000000" w:rsidP="00720D0D">
      <w:pPr>
        <w:spacing w:line="360" w:lineRule="auto"/>
        <w:ind w:firstLine="709"/>
        <w:jc w:val="both"/>
      </w:pPr>
      <w:r>
        <w:t>O presente relato de pesquisa organiza-se em cinco seções, além desta introdução. A seção seguinte descreve os principais métodos empregados na investigação. A terceira seção apresenta a fundamentação teórica, analisando a gênese política do Direito Administrativo, o fenômeno da consensualidade e a abordagem DPP como caminho para a renovação dogmática. A quarta seção expõe os resultados e a discussão, abrangendo o estudo de caso dos acordos de leniência na Operação Lava Jato, as cinco categorias de interações políticas identificadas, a releitura de institutos clássicos e as contribuições da abordagem DPP ao campo disciplinar. A quinta seção apresenta as conclusões da pesquisa.</w:t>
      </w:r>
    </w:p>
    <w:p w14:paraId="3AE38C65" w14:textId="77777777" w:rsidR="00720D0D" w:rsidRDefault="00720D0D" w:rsidP="00720D0D">
      <w:pPr>
        <w:spacing w:line="360" w:lineRule="auto"/>
        <w:rPr>
          <w:b/>
          <w:bCs/>
        </w:rPr>
      </w:pPr>
    </w:p>
    <w:p w14:paraId="11D61F31" w14:textId="3BE64E27" w:rsidR="005E0357" w:rsidRDefault="00000000" w:rsidP="00720D0D">
      <w:pPr>
        <w:spacing w:line="360" w:lineRule="auto"/>
        <w:rPr>
          <w:b/>
          <w:bCs/>
        </w:rPr>
      </w:pPr>
      <w:r>
        <w:rPr>
          <w:b/>
          <w:bCs/>
        </w:rPr>
        <w:t>2</w:t>
      </w:r>
      <w:r w:rsidR="00720D0D">
        <w:rPr>
          <w:b/>
          <w:bCs/>
        </w:rPr>
        <w:t>.</w:t>
      </w:r>
      <w:r>
        <w:rPr>
          <w:b/>
          <w:bCs/>
        </w:rPr>
        <w:t xml:space="preserve"> </w:t>
      </w:r>
      <w:r w:rsidR="00720D0D">
        <w:rPr>
          <w:b/>
          <w:bCs/>
        </w:rPr>
        <w:t>Metodologia</w:t>
      </w:r>
      <w:r w:rsidR="00C715B4">
        <w:rPr>
          <w:b/>
          <w:bCs/>
        </w:rPr>
        <w:t xml:space="preserve"> da pesquisa</w:t>
      </w:r>
    </w:p>
    <w:p w14:paraId="54A2BFFA" w14:textId="77777777" w:rsidR="00720D0D" w:rsidRDefault="00720D0D" w:rsidP="00720D0D">
      <w:pPr>
        <w:spacing w:line="360" w:lineRule="auto"/>
      </w:pPr>
    </w:p>
    <w:p w14:paraId="5E77662D" w14:textId="77777777" w:rsidR="005E0357" w:rsidRDefault="00000000" w:rsidP="00720D0D">
      <w:pPr>
        <w:spacing w:line="360" w:lineRule="auto"/>
        <w:ind w:firstLine="709"/>
        <w:jc w:val="both"/>
      </w:pPr>
      <w:r>
        <w:t>A pesquisa adotou como referencial metodológico a abordagem Direito e Políticas Públicas (DPP), que orienta a investigação das relações entre fenômenos jurídicos e políticos a partir de uma perspectiva interdisciplinar, sem abandonar a especificidade da ciência jurídica. Essa abordagem, que pode ser compreendida como uma forma de análise política do direito, mostra-se particularmente adequada para examinar um campo do Direito Administrativo em que as interações entre direito e política se manifestam de modo especialmente intenso. A utilização da abordagem DPP como fio condutor da pesquisa implica reconhecer que os comandos normativos são frutos de conflito e negociação política, do mesmo modo como sua aplicação também o é, de sorte que tentar estudar o direito afastado da política equivale a negar a realidade.</w:t>
      </w:r>
    </w:p>
    <w:p w14:paraId="2597C236" w14:textId="77777777" w:rsidR="005E0357" w:rsidRDefault="00000000" w:rsidP="00720D0D">
      <w:pPr>
        <w:spacing w:line="360" w:lineRule="auto"/>
        <w:ind w:firstLine="709"/>
        <w:jc w:val="both"/>
      </w:pPr>
      <w:r>
        <w:t xml:space="preserve">Do ponto de vista da estrutura argumentativa, a pesquisa organizou-se em lógica dedutiva, dividindo-se em três dimensões complementares. A dimensão teórico-dogmática dedicou-se à análise das relações entre Direito Administrativo, consensualidade e política, buscando demonstrar que a dogmática tradicional é insuficiente para tratar das relações administrativas consensuais. A dimensão aplicada destinou-se a identificar empiricamente as interações políticas nos acordos administrativos a partir de caso concreto. A dimensão </w:t>
      </w:r>
      <w:r>
        <w:lastRenderedPageBreak/>
        <w:t>propositiva, por fim, voltou-se à proposição de releituras de institutos clássicos do regime jurídico-administrativo à luz dos desafios impostos pela consensualidade e pela política.</w:t>
      </w:r>
    </w:p>
    <w:p w14:paraId="4A0260BE" w14:textId="4B7C72B5" w:rsidR="005E0357" w:rsidRDefault="00000000" w:rsidP="00720D0D">
      <w:pPr>
        <w:spacing w:line="360" w:lineRule="auto"/>
        <w:ind w:firstLine="709"/>
        <w:jc w:val="both"/>
      </w:pPr>
      <w:r>
        <w:t xml:space="preserve">Na dimensão teórico-dogmática, empregou-se revisão bibliográfica abrangente, cobrindo tanto a literatura nacional quanto a estrangeira sobre Direito Administrativo, dogmática jurídica, formalismo, neoconstitucionalismo e a abordagem DPP. A revisão incluiu obras clássicas do Direito Administrativo brasileiro desde o período oitocentista </w:t>
      </w:r>
      <w:r w:rsidR="001D4C4E">
        <w:t>–</w:t>
      </w:r>
      <w:r>
        <w:t xml:space="preserve"> especialmente as de Visconde do Uruguai e Antonio Joaquim Ribas </w:t>
      </w:r>
      <w:r w:rsidR="001D4C4E">
        <w:t>–</w:t>
      </w:r>
      <w:r>
        <w:t xml:space="preserve"> até a produção contemporânea, passando pelas influências do positivismo </w:t>
      </w:r>
      <w:proofErr w:type="spellStart"/>
      <w:r>
        <w:t>kelseniano</w:t>
      </w:r>
      <w:proofErr w:type="spellEnd"/>
      <w:r>
        <w:t>, do neoconstitucionalismo e da teoria crítica da dogmática jurídica. Essa revisão visou mapear as diferentes formas pelas quais a disciplina se relacionou historicamente com a política e identificar as limitações dos paradigmas vigentes para o tratamento da consensualidade. A seleção dos autores privilegiou obras consideradas historicamente relevantes, de modo a permitir a identificação dos direcionamentos que de modo geral norteavam a doutrina em diferentes períodos.</w:t>
      </w:r>
    </w:p>
    <w:p w14:paraId="58462BAB" w14:textId="74DF2D75" w:rsidR="005E0357" w:rsidRDefault="00000000" w:rsidP="00720D0D">
      <w:pPr>
        <w:spacing w:line="360" w:lineRule="auto"/>
        <w:ind w:firstLine="709"/>
        <w:jc w:val="both"/>
      </w:pPr>
      <w:r>
        <w:t>Na dimensão aplicada, adotou-se a metodologia de estudo de caso, elegendo-se os acordos de leniência firmados no contexto da Operação Lava Jato como objeto de análise. A escolha desse caso justifica-se por sua excepcional relevância jurídica e política, pela amplitude dos arranjos institucionais envolvidos e pela riqueza de interações políticas identificáveis. A metodologia de estudo de caso, profundamente enraizada nas ciências sociais, permite ao pesquisador análise aprofundada de fenômenos complexos em contextos reais, sendo especialmente adequada para investigações que demandam compreensão de arranjos institucionais multifacetados.</w:t>
      </w:r>
      <w:r w:rsidR="001D4C4E">
        <w:rPr>
          <w:rStyle w:val="Refdenotaderodap"/>
        </w:rPr>
        <w:footnoteReference w:id="3"/>
      </w:r>
      <w:r>
        <w:t xml:space="preserve"> Embora as interações políticas impactem a atividade administrativa como um todo, em seus mais diferentes campos, o recorte pela Administração Pública consensual é opção metodológica que possibilita melhor aprofundamento das reflexões, tratando-se de uma das áreas do Direito Administrativo em que mais claramente pode se identificar a influência de interações políticas.</w:t>
      </w:r>
    </w:p>
    <w:p w14:paraId="17062660" w14:textId="1F0A7812" w:rsidR="005E0357" w:rsidRDefault="00000000" w:rsidP="00720D0D">
      <w:pPr>
        <w:spacing w:line="360" w:lineRule="auto"/>
        <w:ind w:firstLine="709"/>
        <w:jc w:val="both"/>
      </w:pPr>
      <w:r>
        <w:t>Como técnica específica de análise, utilizou-se o mapeamento de arranjos jurídico-institucionais, ferramenta desenvolvida no âmbito da abordagem DPP por Bucci e Gaspardo.</w:t>
      </w:r>
      <w:r w:rsidR="001D4C4E">
        <w:rPr>
          <w:rStyle w:val="Refdenotaderodap"/>
        </w:rPr>
        <w:footnoteReference w:id="4"/>
      </w:r>
      <w:r w:rsidR="001D4C4E">
        <w:t xml:space="preserve"> </w:t>
      </w:r>
      <w:r>
        <w:t xml:space="preserve">Essa técnica possibilita identificar e compreender os mecanismos estruturais e estratégicos que articulam os atores institucionais e suas interações, organizando a análise em torno dos atores, </w:t>
      </w:r>
      <w:r>
        <w:lastRenderedPageBreak/>
        <w:t xml:space="preserve">das competências, dos instrumentos normativos e das dinâmicas de interação que compõem determinado campo de ação administrativa. Aplicada ao caso concreto, essa técnica permitiu identificar os arranjos estabelecidos entre os diferentes órgãos envolvidos na Operação Lava Jato </w:t>
      </w:r>
      <w:r w:rsidR="001D4C4E">
        <w:t>–</w:t>
      </w:r>
      <w:r>
        <w:t xml:space="preserve"> Poder Judiciário, Ministério Público Federal, Polícia Federal, Receita Federal, Controladoria-Geral da União, entre outros </w:t>
      </w:r>
      <w:r w:rsidR="001D4C4E">
        <w:t>–</w:t>
      </w:r>
      <w:r>
        <w:t xml:space="preserve"> bem como as ações estratégicas empreendidas por esses atores no âmbito dos acordos de leniência.</w:t>
      </w:r>
    </w:p>
    <w:p w14:paraId="61FAEFE3" w14:textId="6FAD1983" w:rsidR="005E0357" w:rsidRDefault="00000000" w:rsidP="00720D0D">
      <w:pPr>
        <w:spacing w:line="360" w:lineRule="auto"/>
        <w:ind w:firstLine="709"/>
        <w:jc w:val="both"/>
      </w:pPr>
      <w:r>
        <w:t xml:space="preserve">Na dimensão propositiva, a pesquisa partiu dos achados empíricos para fundamentar a proposição de releituras de conceitos e institutos do regime jurídico-administrativo. Essa etapa combinou análise doutrinária, exame de legislação e jurisprudência relevantes e reflexão crítica sobre os limites dos institutos tradicionais. A abordagem propositiva justifica-se pela função prescritiva que está no âmago da dogmática jurídica, que, por meio de transformações </w:t>
      </w:r>
      <w:proofErr w:type="spellStart"/>
      <w:r>
        <w:t>extralegislativas</w:t>
      </w:r>
      <w:proofErr w:type="spellEnd"/>
      <w:r>
        <w:t xml:space="preserve">, cumpre relevante função de reformular o direito positivo e as instituições públicas. </w:t>
      </w:r>
    </w:p>
    <w:p w14:paraId="72D1CE73" w14:textId="5EB8A1A9" w:rsidR="005E0357" w:rsidRDefault="00000000" w:rsidP="00720D0D">
      <w:pPr>
        <w:spacing w:line="360" w:lineRule="auto"/>
        <w:ind w:firstLine="709"/>
        <w:jc w:val="both"/>
      </w:pPr>
      <w:r>
        <w:t>O conjunto dessas escolhas metodológicas reflete o pressuposto de que a compreensão adequada do Direito Administrativo consensual exige a conjugação de análise teórica, investigação empírica e proposição dogmática, articuladas pela abordagem DPP como fio condutor. A interdisciplinaridade, embora represente dificuldade inicial para pesquisas jurídicas, mostra-se indispensável para o enfrentamento dos desafios complexos que o Estado contemporâneo impõe ao Direito Administrativo.</w:t>
      </w:r>
    </w:p>
    <w:p w14:paraId="14429C17" w14:textId="77777777" w:rsidR="00720D0D" w:rsidRDefault="00720D0D" w:rsidP="00720D0D">
      <w:pPr>
        <w:spacing w:line="360" w:lineRule="auto"/>
        <w:ind w:firstLine="709"/>
        <w:jc w:val="both"/>
      </w:pPr>
    </w:p>
    <w:p w14:paraId="75E9FCB2" w14:textId="3A0B1A0A" w:rsidR="005E0357" w:rsidRDefault="00000000" w:rsidP="001D4C4E">
      <w:pPr>
        <w:spacing w:line="360" w:lineRule="auto"/>
        <w:jc w:val="both"/>
      </w:pPr>
      <w:r>
        <w:rPr>
          <w:b/>
          <w:bCs/>
        </w:rPr>
        <w:t>3</w:t>
      </w:r>
      <w:r w:rsidR="00C715B4">
        <w:rPr>
          <w:b/>
          <w:bCs/>
        </w:rPr>
        <w:t>.</w:t>
      </w:r>
      <w:r>
        <w:rPr>
          <w:b/>
          <w:bCs/>
        </w:rPr>
        <w:t xml:space="preserve"> </w:t>
      </w:r>
      <w:r w:rsidR="00C715B4">
        <w:rPr>
          <w:b/>
          <w:bCs/>
        </w:rPr>
        <w:t>Fundamentação teórica</w:t>
      </w:r>
    </w:p>
    <w:p w14:paraId="2C9040A9" w14:textId="77AD31E8" w:rsidR="005E0357" w:rsidRPr="001D4C4E" w:rsidRDefault="00000000" w:rsidP="001D4C4E">
      <w:pPr>
        <w:spacing w:line="360" w:lineRule="auto"/>
        <w:jc w:val="both"/>
      </w:pPr>
      <w:r w:rsidRPr="001D4C4E">
        <w:rPr>
          <w:b/>
          <w:bCs/>
        </w:rPr>
        <w:t>3.1</w:t>
      </w:r>
      <w:r w:rsidR="00C715B4">
        <w:rPr>
          <w:b/>
          <w:bCs/>
        </w:rPr>
        <w:t>.</w:t>
      </w:r>
      <w:r w:rsidRPr="001D4C4E">
        <w:rPr>
          <w:b/>
          <w:bCs/>
        </w:rPr>
        <w:t xml:space="preserve"> A gênese política do Direito Administrativo e o progressivo distanciamento da dogmática</w:t>
      </w:r>
    </w:p>
    <w:p w14:paraId="2D249E08" w14:textId="77777777" w:rsidR="001D4C4E" w:rsidRDefault="001D4C4E" w:rsidP="00720D0D">
      <w:pPr>
        <w:spacing w:line="360" w:lineRule="auto"/>
        <w:ind w:firstLine="709"/>
        <w:jc w:val="both"/>
      </w:pPr>
    </w:p>
    <w:p w14:paraId="350D60F2" w14:textId="7764CCDF" w:rsidR="005E0357" w:rsidRDefault="00000000" w:rsidP="00720D0D">
      <w:pPr>
        <w:spacing w:line="360" w:lineRule="auto"/>
        <w:ind w:firstLine="709"/>
        <w:jc w:val="both"/>
      </w:pPr>
      <w:r>
        <w:t>O Direito Administrativo possui relações históricas profundas com a política e com a Teoria do Estado. Constituído como ramo jurídico destinado a reger as relações da Administração Pública com os particulares, seu desenvolvimento inicial é marcado por fundamentação essencialmente política, vinculada à instituição do Estado de Direito e à necessidade de submeter o Poder Público ao ordenamento jurídico. Só se percebeu a possibilidade do desenvolvimento de normas destinadas a organizar a estrutura e a delimitar a ação do Poder Público após assente o entendimento de que o Estado, assim como qualquer outra pessoa com personalidade jurídica, poderia se submeter ao Direito.</w:t>
      </w:r>
      <w:r w:rsidR="001D4C4E">
        <w:rPr>
          <w:rStyle w:val="Refdenotaderodap"/>
        </w:rPr>
        <w:footnoteReference w:id="5"/>
      </w:r>
      <w:r>
        <w:t xml:space="preserve"> Garcia de Enterría e </w:t>
      </w:r>
      <w:r>
        <w:lastRenderedPageBreak/>
        <w:t>Fernández ensinam que o Direito Administrativo surgiu como reação direta contra as técnicas de governo do absolutismo, buscando a afirmação de uma nova forma de encarar o sistema jurídico na qual o valor central a ser protegido deveria ser a liberdade de quem até aquele momento se encontrava na posição de simples súdito passivo.</w:t>
      </w:r>
      <w:r w:rsidR="001D4C4E">
        <w:rPr>
          <w:rStyle w:val="Refdenotaderodap"/>
        </w:rPr>
        <w:footnoteReference w:id="6"/>
      </w:r>
    </w:p>
    <w:p w14:paraId="5D4CFDAD" w14:textId="323005D8" w:rsidR="005E0357" w:rsidRDefault="00000000" w:rsidP="00720D0D">
      <w:pPr>
        <w:spacing w:line="360" w:lineRule="auto"/>
        <w:ind w:firstLine="709"/>
        <w:jc w:val="both"/>
      </w:pPr>
      <w:r>
        <w:t>Ao fim do século XVIII, a burguesia organizava-se para pôr fim ao contexto de comando de poder</w:t>
      </w:r>
      <w:r w:rsidR="001D4C4E">
        <w:t xml:space="preserve"> político</w:t>
      </w:r>
      <w:r>
        <w:t xml:space="preserve"> pelos monarcas</w:t>
      </w:r>
      <w:r w:rsidR="001D4C4E">
        <w:t xml:space="preserve"> absolutistas</w:t>
      </w:r>
      <w:r>
        <w:t xml:space="preserve">, que, além de limitar sua liberdade, impediam que seus negócios fossem firmados em ambiente de segurança e previsibilidade. Conforme Jorge Reis Novais, </w:t>
      </w:r>
      <w:r w:rsidR="001D4C4E" w:rsidRPr="00BE474F">
        <w:t>“</w:t>
      </w:r>
      <w:r w:rsidR="001D4C4E" w:rsidRPr="001D4C4E">
        <w:rPr>
          <w:iCs/>
        </w:rPr>
        <w:t>domesticar</w:t>
      </w:r>
      <w:r w:rsidR="001D4C4E" w:rsidRPr="00BE474F">
        <w:t xml:space="preserve"> uma Administração cujas providências concretas, individuais, e logo potencialmente discriminatórias, não se coadunavam com a </w:t>
      </w:r>
      <w:proofErr w:type="spellStart"/>
      <w:r w:rsidR="001D4C4E" w:rsidRPr="00BE474F">
        <w:t>calculabilidade</w:t>
      </w:r>
      <w:proofErr w:type="spellEnd"/>
      <w:r w:rsidR="001D4C4E" w:rsidRPr="00BE474F">
        <w:t>, liberdade e igualdade de oportunidades dos agentes económicos”</w:t>
      </w:r>
      <w:r>
        <w:t>.</w:t>
      </w:r>
      <w:r w:rsidR="001D4C4E">
        <w:rPr>
          <w:rStyle w:val="Refdenotaderodap"/>
        </w:rPr>
        <w:footnoteReference w:id="7"/>
      </w:r>
      <w:r>
        <w:t xml:space="preserve"> A solução encontrada foi inaugurar uma nova forma de encarar a relação entre Estado e Direito: abandonaram-se concepções teológicas de fundamentação do poder para se adotar a lei, enquanto vontade geral e abstrata da população, como critério que legitima e delimita a atuação estatal. Além da noção de legalidade administrativa, outro elemento estruturante foi o princípio da separação de poderes, criando-se sistema de controle independente das decisões estatais com o objetivo de evitar o arbítrio e assegurar a liberdade dos cidadãos.</w:t>
      </w:r>
    </w:p>
    <w:p w14:paraId="6DACC6E9" w14:textId="29D02D87" w:rsidR="005E0357" w:rsidRDefault="00000000" w:rsidP="00720D0D">
      <w:pPr>
        <w:spacing w:line="360" w:lineRule="auto"/>
        <w:ind w:firstLine="709"/>
        <w:jc w:val="both"/>
      </w:pPr>
      <w:r>
        <w:t>No Brasil, autores clássicos como Visconde do Uruguai e Antonio Joaquim Ribas explicitavam em suas obras oitocentistas a relação intrínseca entre Direito Administrativo e política. Uruguai afirmava que não se podia ensinar e estudar o Direito Administrativo sem compreender noções do direito constitucional e político, e que o poder administrativo seria subordinado ao poder político: este seria a cabeça, aquele o braço.</w:t>
      </w:r>
      <w:r w:rsidR="0024734F">
        <w:rPr>
          <w:rStyle w:val="Refdenotaderodap"/>
        </w:rPr>
        <w:footnoteReference w:id="8"/>
      </w:r>
      <w:r>
        <w:t xml:space="preserve"> Ribas, por sua vez, definia o Direito Administrativo como o ramo destinado a tratar do poder político do Estado, cujo objetivo seria promover os interesses gerais ou coletivos. Reconhecia que as íntimas relações entre a Administração e os poderes políticos seriam condição de sua existência, embora pontuasse que o sistema de absoluta subordinação da administração à política trazia o </w:t>
      </w:r>
      <w:r>
        <w:lastRenderedPageBreak/>
        <w:t>inconveniente de tornar necessária a completa inversão do país todas as vezes que mudanças se fizessem sentir nas altas regiões do poder.</w:t>
      </w:r>
      <w:r w:rsidR="0024734F">
        <w:rPr>
          <w:rStyle w:val="Refdenotaderodap"/>
        </w:rPr>
        <w:footnoteReference w:id="9"/>
      </w:r>
    </w:p>
    <w:p w14:paraId="1857DC85" w14:textId="5157D3E8" w:rsidR="005E0357" w:rsidRDefault="00000000" w:rsidP="00720D0D">
      <w:pPr>
        <w:spacing w:line="360" w:lineRule="auto"/>
        <w:ind w:firstLine="709"/>
        <w:jc w:val="both"/>
      </w:pPr>
      <w:r>
        <w:t>Com o desenvolvimento do Direito Administrativo como disciplina própria e com a influência do paradigma positivista, paulatinamente a doutrina foi buscando afastamento em relação à política. O formalismo jurídico pressupôs separação rígida entre direito e política, restringindo a ciência jurídica à descrição e interpretação do direito vigente, sem questionar legitimação ou justificação e sem se preocupar com questões políticas.</w:t>
      </w:r>
      <w:r w:rsidR="0024734F">
        <w:rPr>
          <w:rStyle w:val="Refdenotaderodap"/>
        </w:rPr>
        <w:footnoteReference w:id="10"/>
      </w:r>
      <w:r>
        <w:t xml:space="preserve"> Rafael Bielsa chegou a comparar a dogmática</w:t>
      </w:r>
      <w:r w:rsidR="0024734F">
        <w:t xml:space="preserve"> jurídica</w:t>
      </w:r>
      <w:r>
        <w:t xml:space="preserve"> à matemática, afirmando que nas discussões sobre direito se deveria proceder com serenidade de matemático, pois a dogmática não se dirigiria a fins políticos, econômicos ou sociais, sendo o direito positivo a única influência admissível sobre suas direções.</w:t>
      </w:r>
      <w:r w:rsidR="0024734F" w:rsidRPr="0026071E">
        <w:rPr>
          <w:rStyle w:val="Refdenotaderodap"/>
        </w:rPr>
        <w:footnoteReference w:id="11"/>
      </w:r>
    </w:p>
    <w:p w14:paraId="7DB3A82A" w14:textId="44D389D6" w:rsidR="005E0357" w:rsidRDefault="00000000" w:rsidP="00720D0D">
      <w:pPr>
        <w:spacing w:line="360" w:lineRule="auto"/>
        <w:ind w:firstLine="709"/>
        <w:jc w:val="both"/>
      </w:pPr>
      <w:r>
        <w:t>Deve-se reconhecer, contudo, que o formalismo conferiu ao direito contribuições importantes, notadamente o desenvolvimento como ciência autônoma. Alberto Calsamiglia demonstra que parte das críticas contra a ciência jurídica autônoma possui confiança ilimitada no empirismo, pouco valorizando o papel do saber na constituição do objeto de estudo. Na medida em que os dogmáticos se comunicam através de linguagem comum, partilham avanços e utilizam métodos e estilos próprios, é inegável o reconhecimento do direito como manifestação científica.</w:t>
      </w:r>
      <w:r w:rsidR="00AB67DE">
        <w:rPr>
          <w:rStyle w:val="Refdenotaderodap"/>
        </w:rPr>
        <w:footnoteReference w:id="12"/>
      </w:r>
      <w:r>
        <w:t xml:space="preserve"> </w:t>
      </w:r>
      <w:r w:rsidR="00AB67DE">
        <w:t>Nessa linha</w:t>
      </w:r>
      <w:r>
        <w:t xml:space="preserve">, como </w:t>
      </w:r>
      <w:r w:rsidR="00AB67DE">
        <w:t>propagou</w:t>
      </w:r>
      <w:r>
        <w:t xml:space="preserve"> Kelsen, pura deveria ser a teoria do direito, </w:t>
      </w:r>
      <w:r w:rsidR="00AB67DE">
        <w:t xml:space="preserve">mas </w:t>
      </w:r>
      <w:r>
        <w:t>não o direito em si: o que defendia era que, do ponto de vista metodológico, a ciência do direito não deveria misturar-se com a metodologia de outras áreas.</w:t>
      </w:r>
      <w:r w:rsidR="00AB67DE">
        <w:rPr>
          <w:rStyle w:val="Refdenotaderodap"/>
        </w:rPr>
        <w:footnoteReference w:id="13"/>
      </w:r>
      <w:r>
        <w:t xml:space="preserve"> A dogmática formalista, porém, pecou pela pretensão de separação absoluta em relação à política.</w:t>
      </w:r>
    </w:p>
    <w:p w14:paraId="704748E5" w14:textId="27747583" w:rsidR="005E0357" w:rsidRDefault="00000000" w:rsidP="00720D0D">
      <w:pPr>
        <w:spacing w:line="360" w:lineRule="auto"/>
        <w:ind w:firstLine="709"/>
        <w:jc w:val="both"/>
      </w:pPr>
      <w:r>
        <w:t>Com a promulgação da Constituição de 1988, novo paradigma se instalou. O neoconstitucionalismo rompeu com a dogmática anterior, enfatizando a efetividade das normas constitucionais e substituindo a ideia de subsunção de regras pela ponderação de princípios.</w:t>
      </w:r>
      <w:r w:rsidR="00AB67DE">
        <w:rPr>
          <w:rStyle w:val="Refdenotaderodap"/>
        </w:rPr>
        <w:footnoteReference w:id="14"/>
      </w:r>
      <w:r>
        <w:t xml:space="preserve"> A Constituição estreitou as relações entre direito e política, incorporando valores morais e </w:t>
      </w:r>
      <w:r>
        <w:lastRenderedPageBreak/>
        <w:t>preocupações políticas e trazendo para o âmbito jurídico problemáticas sociais e econômicas. Na síntese de Ana Paula de Barcellos, a dogmática do neoconstitucionalismo pode ser explicada a partir de três postulados: a Constituição estabelece as finalidades essenciais do Estado; as políticas públicas são o meio para atingi-las; e cabe ao Judiciário controlar seu cumprimento.</w:t>
      </w:r>
      <w:r w:rsidR="00AB67DE">
        <w:rPr>
          <w:rStyle w:val="Refdenotaderodap"/>
        </w:rPr>
        <w:footnoteReference w:id="15"/>
      </w:r>
    </w:p>
    <w:p w14:paraId="38E221AE" w14:textId="77777777" w:rsidR="00AB67DE" w:rsidRDefault="00000000" w:rsidP="00720D0D">
      <w:pPr>
        <w:spacing w:line="360" w:lineRule="auto"/>
        <w:ind w:firstLine="709"/>
        <w:jc w:val="both"/>
      </w:pPr>
      <w:r>
        <w:t>Na prática, a dogmática do neoconstitucionalismo acabou por fazer do Poder Judiciário a porta das esperanças de todos aqueles que não recebiam dos demais Poderes as prestações necessárias.</w:t>
      </w:r>
      <w:r w:rsidR="00AB67DE">
        <w:rPr>
          <w:rStyle w:val="Refdenotaderodap"/>
        </w:rPr>
        <w:footnoteReference w:id="16"/>
      </w:r>
      <w:r>
        <w:t xml:space="preserve"> Instalou-se cenário de judicialização excessiva da política, com o Judiciário tornando-se protagonista em matéria que historicamente cabia ao Legislativo e ao Executivo.</w:t>
      </w:r>
      <w:r w:rsidR="00AB67DE">
        <w:rPr>
          <w:rStyle w:val="Refdenotaderodap"/>
        </w:rPr>
        <w:footnoteReference w:id="17"/>
      </w:r>
      <w:r>
        <w:t xml:space="preserve"> Passou-se a crer que o direito seria o principal instrumento para transformar a realidade, o que afastou a política do debate público.</w:t>
      </w:r>
    </w:p>
    <w:p w14:paraId="79C459EC" w14:textId="52668A05" w:rsidR="005E0357" w:rsidRDefault="00000000" w:rsidP="00720D0D">
      <w:pPr>
        <w:spacing w:line="360" w:lineRule="auto"/>
        <w:ind w:firstLine="709"/>
        <w:jc w:val="both"/>
      </w:pPr>
      <w:r>
        <w:t xml:space="preserve">As ilusões com a Constituição de 1988 foram se desfazendo, pois, como afirmam </w:t>
      </w:r>
      <w:proofErr w:type="spellStart"/>
      <w:r>
        <w:t>Bello</w:t>
      </w:r>
      <w:proofErr w:type="spellEnd"/>
      <w:r>
        <w:t xml:space="preserve">, </w:t>
      </w:r>
      <w:proofErr w:type="spellStart"/>
      <w:r>
        <w:t>Bercovici</w:t>
      </w:r>
      <w:proofErr w:type="spellEnd"/>
      <w:r>
        <w:t xml:space="preserve"> e Lima, a proposta teórica da doutrina da efetividade pressupõe que a efetividade das normas constitucionais passa unicamente pelas vias jurídicas, pelos atores tradicionais do sistema e pela utilização de ações judiciais.</w:t>
      </w:r>
      <w:r w:rsidR="00AB67DE">
        <w:rPr>
          <w:rStyle w:val="Refdenotaderodap"/>
        </w:rPr>
        <w:footnoteReference w:id="18"/>
      </w:r>
      <w:r>
        <w:t xml:space="preserve"> Esse foco inteiramente voltado ao Judiciário, contudo, não é o caminho que deve nortear uma dogmática do Direito Administrativo consensual.</w:t>
      </w:r>
    </w:p>
    <w:p w14:paraId="7CBA9FC0" w14:textId="06D81631" w:rsidR="005E0357" w:rsidRDefault="00000000" w:rsidP="00720D0D">
      <w:pPr>
        <w:spacing w:line="360" w:lineRule="auto"/>
        <w:ind w:firstLine="709"/>
        <w:jc w:val="both"/>
      </w:pPr>
      <w:r>
        <w:t>Mais recentemente, a Lei nº 13.655/2018, que alterou a Lei de Introdução às Normas do Direito Brasileiro (LINDB), representou marco legislativo relevante ao exigir que decisões administrativas e controladoras considerem as consequências práticas de suas deliberações</w:t>
      </w:r>
      <w:r w:rsidR="00AB67DE">
        <w:t>, em uma virada paradigmática em prol da orientação pragmática.</w:t>
      </w:r>
      <w:r w:rsidR="00AB67DE">
        <w:rPr>
          <w:rStyle w:val="Refdenotaderodap"/>
        </w:rPr>
        <w:footnoteReference w:id="19"/>
      </w:r>
      <w:r w:rsidR="00AB67DE">
        <w:t xml:space="preserve"> </w:t>
      </w:r>
      <w:r>
        <w:t>Essa lei, ao disciplinar também a celebração de compromissos entre a Administração e os interessados para eliminar irregularidades ou incertezas jurídicas (art. 26), reconhece expressamente a legitimidade da via consensual na atividade administrativa e demanda que o gestor público considere fatores que transcendem o plano normativo. A LINDB pode ser compreendida, nesse sentido, como expressão legislativa da necessidade de reaproximação entre direito e política na prática administrativa, reforçando os pressupostos teóricos que fundamentam a presente pesquisa.</w:t>
      </w:r>
    </w:p>
    <w:p w14:paraId="1E8F940B" w14:textId="77777777" w:rsidR="005E0357" w:rsidRDefault="00000000" w:rsidP="00720D0D">
      <w:pPr>
        <w:spacing w:line="360" w:lineRule="auto"/>
        <w:ind w:firstLine="709"/>
        <w:jc w:val="both"/>
      </w:pPr>
      <w:r>
        <w:lastRenderedPageBreak/>
        <w:t>A pandemia da Covid-19 trouxe exemplos concretos desse descompasso entre a dogmática e os desafios do Estado contemporâneo. A falta de cooperação entre os entes federativos foi um dos principais obstáculos enfrentados pelo Brasil no combate à pandemia: diferentes ordens políticas acerca de fechamento de comércio e isolamento social, além da utilização da requisição administrativa entre entes federativos para obtenção de equipamentos, ilustram a dificuldade de coordenação. Esses impasses não podiam ser resolvidos estritamente por instrumentos jurídicos tradicionais. A simples leitura do texto constitucional dificilmente traria solução adequada: os conflitos federativos só poderiam ser superados após a consciência de que não se tratava de debate unicamente jurídico, dependendo de arranjos políticos, econômicos e sociais. Uma dogmática jurídica calcada em adequada relação entre direito e políticas públicas mostra-se útil para esse tipo de problemática, reforçando a importância de mecanismos jurídicos de articulação no Direito Público, em consonância com a natureza negocial dos conflitos políticos.</w:t>
      </w:r>
    </w:p>
    <w:p w14:paraId="3EB4A5C6" w14:textId="77777777" w:rsidR="00AB67DE" w:rsidRDefault="00AB67DE" w:rsidP="00720D0D">
      <w:pPr>
        <w:spacing w:line="360" w:lineRule="auto"/>
        <w:ind w:firstLine="709"/>
        <w:jc w:val="both"/>
      </w:pPr>
    </w:p>
    <w:p w14:paraId="052F3740" w14:textId="1F560DB4" w:rsidR="005E0357" w:rsidRPr="00AB67DE" w:rsidRDefault="00000000" w:rsidP="00AB67DE">
      <w:pPr>
        <w:spacing w:line="360" w:lineRule="auto"/>
        <w:jc w:val="both"/>
      </w:pPr>
      <w:r w:rsidRPr="00AB67DE">
        <w:rPr>
          <w:b/>
          <w:bCs/>
        </w:rPr>
        <w:t>3.2</w:t>
      </w:r>
      <w:r w:rsidR="00AB67DE">
        <w:rPr>
          <w:b/>
          <w:bCs/>
        </w:rPr>
        <w:t>.</w:t>
      </w:r>
      <w:r w:rsidRPr="00AB67DE">
        <w:rPr>
          <w:b/>
          <w:bCs/>
        </w:rPr>
        <w:t xml:space="preserve"> A consensualidade como expressão da reaproximação entre Direito Administrativo e política</w:t>
      </w:r>
    </w:p>
    <w:p w14:paraId="7CDC026D" w14:textId="77777777" w:rsidR="00AB67DE" w:rsidRDefault="00AB67DE" w:rsidP="00720D0D">
      <w:pPr>
        <w:spacing w:line="360" w:lineRule="auto"/>
        <w:ind w:firstLine="709"/>
        <w:jc w:val="both"/>
      </w:pPr>
    </w:p>
    <w:p w14:paraId="7F675023" w14:textId="2EA24858" w:rsidR="005E0357" w:rsidRDefault="00000000" w:rsidP="00720D0D">
      <w:pPr>
        <w:spacing w:line="360" w:lineRule="auto"/>
        <w:ind w:firstLine="709"/>
        <w:jc w:val="both"/>
      </w:pPr>
      <w:r>
        <w:t xml:space="preserve">O fenômeno da consensualização surge como expressão de um Direito Administrativo que volta a se abrir para interações políticas. A prática negocial foge da atuação unilateral rígida imposta pela burocracia weberiana e obriga gestores públicos a decidirem em conjunto com os interessados, compondo o interesse público em parceria com atores privados. Não se trata de superação da atuação unilateral, mas de nova faceta que convive com instrumentos tradicionais. Vivian Valle ensina que, na contemporaneidade de um Estado de Parcerias, é importante um esforço doutrinário e metodológico para a identificação de nova racionalidade jurídica, capaz de manter hígidas as garantias ao interesse público e, ao mesmo tempo, </w:t>
      </w:r>
      <w:proofErr w:type="spellStart"/>
      <w:r>
        <w:t>ressubstancializar</w:t>
      </w:r>
      <w:proofErr w:type="spellEnd"/>
      <w:r>
        <w:t xml:space="preserve"> a relação jurídica administrativa para viabilizar ambiente menos imperativo e mais paritário.</w:t>
      </w:r>
      <w:r w:rsidR="00AB67DE">
        <w:rPr>
          <w:rStyle w:val="Refdenotaderodap"/>
        </w:rPr>
        <w:footnoteReference w:id="20"/>
      </w:r>
    </w:p>
    <w:p w14:paraId="0D86B57D" w14:textId="54DE6EEA" w:rsidR="00AB67DE" w:rsidRDefault="00000000" w:rsidP="00720D0D">
      <w:pPr>
        <w:spacing w:line="360" w:lineRule="auto"/>
        <w:ind w:firstLine="709"/>
        <w:jc w:val="both"/>
      </w:pPr>
      <w:r>
        <w:t xml:space="preserve">Na teoria, </w:t>
      </w:r>
      <w:r w:rsidR="00715E6E">
        <w:t xml:space="preserve">Charles-Albert </w:t>
      </w:r>
      <w:r>
        <w:t xml:space="preserve">Morand demonstra que o direito tradicional é insuficiente para tratar das políticas públicas, propondo os modelos de Estado Reflexivo e Estado Indutor. No primeiro, o Poder Público abre mão de instrumentos autoritários e dialoga com os interessados, respeitando a autonomia dos grupos sociais ao mesmo tempo que os orienta a uma direção </w:t>
      </w:r>
      <w:r>
        <w:lastRenderedPageBreak/>
        <w:t>comum. No segundo, renuncia à coerção típica para exercer influência suave sobre os comportamentos.</w:t>
      </w:r>
      <w:r w:rsidR="00AB67DE">
        <w:rPr>
          <w:rStyle w:val="Refdenotaderodap"/>
        </w:rPr>
        <w:footnoteReference w:id="21"/>
      </w:r>
      <w:r>
        <w:t xml:space="preserve"> A partir dessas formulações, </w:t>
      </w:r>
      <w:r w:rsidR="00715E6E">
        <w:t xml:space="preserve">Maria Paula Dallari </w:t>
      </w:r>
      <w:r>
        <w:t xml:space="preserve">Bucci conclui que </w:t>
      </w:r>
      <w:r w:rsidR="00AB67DE">
        <w:t>“</w:t>
      </w:r>
      <w:r w:rsidR="00AB67DE" w:rsidRPr="004C6A9A">
        <w:t>a tendência ao sopesamento de interesses teria significado o emprego crescente de meios convencionais, em detrimento dos unilaterais</w:t>
      </w:r>
      <w:r w:rsidR="00AB67DE">
        <w:t>”</w:t>
      </w:r>
      <w:r>
        <w:t>.</w:t>
      </w:r>
      <w:r w:rsidR="00AB67DE">
        <w:rPr>
          <w:rStyle w:val="Refdenotaderodap"/>
        </w:rPr>
        <w:footnoteReference w:id="22"/>
      </w:r>
      <w:r>
        <w:t xml:space="preserve"> Clune reforça essa perspectiva ao defender que as políticas públicas forçaram o direito a organizar-se a partir de lógica de cooperação.</w:t>
      </w:r>
      <w:r w:rsidR="00AB67DE">
        <w:rPr>
          <w:rStyle w:val="Refdenotaderodap"/>
        </w:rPr>
        <w:footnoteReference w:id="23"/>
      </w:r>
    </w:p>
    <w:p w14:paraId="397A5044" w14:textId="16D53CB5" w:rsidR="005E0357" w:rsidRDefault="00000000" w:rsidP="00720D0D">
      <w:pPr>
        <w:spacing w:line="360" w:lineRule="auto"/>
        <w:ind w:firstLine="709"/>
        <w:jc w:val="both"/>
      </w:pPr>
      <w:r>
        <w:t>Há, portanto, descompasso entre a dogmática jurídica tradicional e os desafios do Estado contemporâneo: enquanto aquela parte do pressuposto de que seria possível operar o direito sem referências de caráter político, social ou econômico, este é cotidianamente convocado a resolver conflitos que, ainda que sob prisma jurídico, envolvem essencialmente questões de natureza política.</w:t>
      </w:r>
    </w:p>
    <w:p w14:paraId="7C6B5449" w14:textId="58B79468" w:rsidR="005E0357" w:rsidRDefault="00000000" w:rsidP="00720D0D">
      <w:pPr>
        <w:spacing w:line="360" w:lineRule="auto"/>
        <w:ind w:firstLine="709"/>
        <w:jc w:val="both"/>
      </w:pPr>
      <w:r>
        <w:t xml:space="preserve">Também é necessário notar que a limitação do potencial das normas jurídicas para resolver determinados impasses da atividade administrativa foi bem percebida por Tojal e Tamasauskas ao tratarem da sobreposição de instâncias de controle e seus obstáculos à consensualidade. Na visão dos autores, </w:t>
      </w:r>
      <w:r w:rsidR="00AB67DE">
        <w:t>“não serão leis ou acordos de cooperação que resolverão o problema de sobreposição de atuações.”</w:t>
      </w:r>
      <w:r w:rsidR="00AB67DE">
        <w:rPr>
          <w:rStyle w:val="Refdenotaderodap"/>
        </w:rPr>
        <w:footnoteReference w:id="24"/>
      </w:r>
      <w:r>
        <w:t>. Esse é, de fato, exemplo de como o Direito Administrativo dependerá de arranjos políticos para desatar nós que prejudicam a Administração Pública, reforçando a necessidade de uma dogmática que não se feche a essas dimensões.</w:t>
      </w:r>
    </w:p>
    <w:p w14:paraId="49A7C8F1" w14:textId="77777777" w:rsidR="00AB67DE" w:rsidRDefault="00AB67DE" w:rsidP="00720D0D">
      <w:pPr>
        <w:spacing w:line="360" w:lineRule="auto"/>
        <w:ind w:firstLine="709"/>
        <w:jc w:val="both"/>
      </w:pPr>
    </w:p>
    <w:p w14:paraId="3C8D6BBB" w14:textId="427D3171" w:rsidR="005E0357" w:rsidRPr="00AB67DE" w:rsidRDefault="00000000" w:rsidP="00720D0D">
      <w:pPr>
        <w:spacing w:line="360" w:lineRule="auto"/>
      </w:pPr>
      <w:r w:rsidRPr="00AB67DE">
        <w:rPr>
          <w:b/>
          <w:bCs/>
        </w:rPr>
        <w:t>3.3</w:t>
      </w:r>
      <w:r w:rsidR="00AB67DE">
        <w:rPr>
          <w:b/>
          <w:bCs/>
        </w:rPr>
        <w:t>.</w:t>
      </w:r>
      <w:r w:rsidRPr="00AB67DE">
        <w:rPr>
          <w:b/>
          <w:bCs/>
        </w:rPr>
        <w:t xml:space="preserve"> A abordagem Direito e Políticas Públicas e a renovação da dogmática</w:t>
      </w:r>
      <w:r w:rsidR="00AB67DE">
        <w:rPr>
          <w:b/>
          <w:bCs/>
        </w:rPr>
        <w:t xml:space="preserve"> do Direito Administrativo consensual</w:t>
      </w:r>
    </w:p>
    <w:p w14:paraId="2C74EB2F" w14:textId="77777777" w:rsidR="00AB67DE" w:rsidRDefault="00AB67DE" w:rsidP="00720D0D">
      <w:pPr>
        <w:spacing w:line="360" w:lineRule="auto"/>
        <w:ind w:firstLine="709"/>
        <w:jc w:val="both"/>
      </w:pPr>
    </w:p>
    <w:p w14:paraId="186ABE7A" w14:textId="44D4A2C3" w:rsidR="005E0357" w:rsidRDefault="00000000" w:rsidP="00720D0D">
      <w:pPr>
        <w:spacing w:line="360" w:lineRule="auto"/>
        <w:ind w:firstLine="709"/>
        <w:jc w:val="both"/>
      </w:pPr>
      <w:r>
        <w:t xml:space="preserve">A abordagem DPP, proposta por Bucci, apresenta-se como referencial adequado para reconciliar a dogmática com a política. Nessa abordagem, o direito é compreendido não apenas como conjunto de normas, mas como instrumento que influencia e é influenciado pela formulação, implementação e avaliação de políticas públicas. Sua essência reside no reconhecimento da indissociabilidade entre direito e política e na necessidade de pesquisas multidisciplinares. A abordagem busca entender como o direito molda o processo de </w:t>
      </w:r>
      <w:r>
        <w:lastRenderedPageBreak/>
        <w:t>formulação e implementação de políticas públicas, bem como como as políticas moldam a interpretação e aplicação do direito, destacando a importância de combinação de conhecimentos jurídicos, políticos, econômicos e sociais.</w:t>
      </w:r>
    </w:p>
    <w:p w14:paraId="4B1CDCC6" w14:textId="5A7E6B67" w:rsidR="005E0357" w:rsidRDefault="00000000" w:rsidP="00720D0D">
      <w:pPr>
        <w:spacing w:line="360" w:lineRule="auto"/>
        <w:ind w:firstLine="709"/>
        <w:jc w:val="both"/>
      </w:pPr>
      <w:r>
        <w:t>Bucci sustenta que a renovação da dogmática jurídica seria um dos caminhos para o desenvolvimento da abordagem DPP.</w:t>
      </w:r>
      <w:r w:rsidR="00715E6E">
        <w:rPr>
          <w:rStyle w:val="Refdenotaderodap"/>
        </w:rPr>
        <w:footnoteReference w:id="25"/>
      </w:r>
      <w:r>
        <w:t xml:space="preserve"> Enfrenta a crítica de que seria heterodoxo pretender construir dogmática para incorporar ao direito as variações das políticas públicas e, amparada na noção de dogmática como tecnologia jurídica desenvolvida por </w:t>
      </w:r>
      <w:r w:rsidR="00715E6E">
        <w:t xml:space="preserve">Tércio Sampaio </w:t>
      </w:r>
      <w:r>
        <w:t>Ferraz Jr.,</w:t>
      </w:r>
      <w:r w:rsidR="00715E6E">
        <w:rPr>
          <w:rStyle w:val="Refdenotaderodap"/>
        </w:rPr>
        <w:footnoteReference w:id="26"/>
      </w:r>
      <w:r>
        <w:t xml:space="preserve"> entende possível tal renovação, na medida em que sistematização teórica adequada das práticas jurídicas em políticas públicas conferiria racionalidade, legitimação e potencializaria seus efeitos. A autora defende que da vasta produção em DPP podem ser identificadas vertentes promissoras, dentre as quais destaca a possibilidade de fornecer contribuições a comunidades epistêmicas específicas que lidam com interações entre direito e político, como é o caso do Direito Administrativo. Cabe a essas disciplinas internalizar no sistema conceitual do direito as inovações da abordagem DPP.</w:t>
      </w:r>
    </w:p>
    <w:p w14:paraId="25012DE5" w14:textId="77777777" w:rsidR="00715E6E" w:rsidRDefault="00715E6E" w:rsidP="00720D0D">
      <w:pPr>
        <w:spacing w:line="360" w:lineRule="auto"/>
        <w:ind w:firstLine="709"/>
        <w:jc w:val="both"/>
      </w:pPr>
      <w:r>
        <w:t>As lições de Mangabeira Unger contribuem para essa visão, ao passo que defendem que  que se deve abandonar a ideia de que os juízes são os principais destinatários da dogmática. A preocupação maior deve estar voltada a questões estruturais das instituições jurídico-políticas do Estado, superando a dogmática que focou excessivamente na resolução de conflitos jurisdicionais e esqueceu o papel institucional do direito.</w:t>
      </w:r>
      <w:r>
        <w:rPr>
          <w:rStyle w:val="Refdenotaderodap"/>
        </w:rPr>
        <w:footnoteReference w:id="27"/>
      </w:r>
    </w:p>
    <w:p w14:paraId="375FFD67" w14:textId="77777777" w:rsidR="00715E6E" w:rsidRDefault="00000000" w:rsidP="00715E6E">
      <w:pPr>
        <w:tabs>
          <w:tab w:val="left" w:pos="709"/>
        </w:tabs>
        <w:spacing w:line="360" w:lineRule="auto"/>
        <w:ind w:firstLine="709"/>
        <w:jc w:val="both"/>
      </w:pPr>
      <w:r>
        <w:t xml:space="preserve">Para explorar esse papel, a dogmática deve se reconciliar com a política. Nas palavras de </w:t>
      </w:r>
      <w:r w:rsidR="00715E6E">
        <w:t xml:space="preserve">Luís Roberto </w:t>
      </w:r>
      <w:r>
        <w:t xml:space="preserve">Barroso, </w:t>
      </w:r>
      <w:r w:rsidR="00715E6E">
        <w:t>“</w:t>
      </w:r>
      <w:r w:rsidR="00715E6E" w:rsidRPr="00EB076D">
        <w:t>a energia despendida</w:t>
      </w:r>
      <w:r w:rsidR="00715E6E">
        <w:t xml:space="preserve"> </w:t>
      </w:r>
      <w:r w:rsidR="00715E6E" w:rsidRPr="00EB076D">
        <w:t>na construção de um muro de separação entre o direito e a política</w:t>
      </w:r>
      <w:r w:rsidR="00715E6E">
        <w:t xml:space="preserve"> </w:t>
      </w:r>
      <w:r w:rsidR="00715E6E" w:rsidRPr="00EB076D">
        <w:t>deve voltar-se agora para outra empreitada</w:t>
      </w:r>
      <w:r w:rsidR="00715E6E">
        <w:t>”, devendo-se “</w:t>
      </w:r>
      <w:r w:rsidR="00715E6E" w:rsidRPr="00EB076D">
        <w:t>entender</w:t>
      </w:r>
      <w:r w:rsidR="00715E6E">
        <w:t xml:space="preserve"> </w:t>
      </w:r>
      <w:r w:rsidR="00715E6E" w:rsidRPr="00EB076D">
        <w:t>melhor os mecanismos dessa relação intensa e inevitável, com o</w:t>
      </w:r>
      <w:r w:rsidR="00715E6E">
        <w:t xml:space="preserve"> </w:t>
      </w:r>
      <w:r w:rsidR="00715E6E" w:rsidRPr="00EB076D">
        <w:t>propósito relevante de preservar, no que é essencial, a especificidade</w:t>
      </w:r>
      <w:r w:rsidR="00715E6E">
        <w:t xml:space="preserve"> </w:t>
      </w:r>
      <w:r w:rsidR="00715E6E" w:rsidRPr="00EB076D">
        <w:t>e, sobretudo, a integridade do direito</w:t>
      </w:r>
      <w:r w:rsidR="00715E6E">
        <w:t>”.</w:t>
      </w:r>
      <w:r w:rsidR="00715E6E">
        <w:rPr>
          <w:rStyle w:val="Refdenotaderodap"/>
        </w:rPr>
        <w:footnoteReference w:id="28"/>
      </w:r>
    </w:p>
    <w:p w14:paraId="7BBD5ABA" w14:textId="77777777" w:rsidR="00715E6E" w:rsidRDefault="00000000" w:rsidP="00720D0D">
      <w:pPr>
        <w:spacing w:line="360" w:lineRule="auto"/>
        <w:ind w:firstLine="709"/>
        <w:jc w:val="both"/>
      </w:pPr>
      <w:r>
        <w:t xml:space="preserve">A corrente </w:t>
      </w:r>
      <w:r w:rsidRPr="00715E6E">
        <w:rPr>
          <w:i/>
          <w:iCs/>
        </w:rPr>
        <w:t>Law and Public Policy</w:t>
      </w:r>
      <w:r>
        <w:t>, em âmbito internacional, é resultado direto do modelo de Estado Social e da preocupação do poder político em combater problemas sociais de grande escala por meio de políticas públicas.</w:t>
      </w:r>
      <w:r w:rsidR="00715E6E">
        <w:rPr>
          <w:rStyle w:val="Refdenotaderodap"/>
        </w:rPr>
        <w:footnoteReference w:id="29"/>
      </w:r>
      <w:r>
        <w:t xml:space="preserve"> Por conta de transformações no modelo de </w:t>
      </w:r>
      <w:r>
        <w:lastRenderedPageBreak/>
        <w:t>Estado, o direito vem se acostumando com o impacto da interdisciplinaridade em seus estudos. A abordagem DPP, nesse contexto, tem entre seus méritos o de permitir que as políticas públicas revitalizem o Direito, notadamente em seus aspectos mais clássicos e tradicionais.</w:t>
      </w:r>
    </w:p>
    <w:p w14:paraId="33785ADF" w14:textId="60496BE7" w:rsidR="005E0357" w:rsidRDefault="00000000" w:rsidP="00720D0D">
      <w:pPr>
        <w:spacing w:line="360" w:lineRule="auto"/>
        <w:ind w:firstLine="709"/>
        <w:jc w:val="both"/>
      </w:pPr>
      <w:r>
        <w:t xml:space="preserve">O reconhecimento de que o Direito Administrativo é fruto de vontades e confrontos políticos é primordial para se entender os espaços ocupados pelo jurídico e pelo político, bem como os papéis que devem ser por eles desempenhados. A presente pesquisa insere-se nesse esforço de aplicação da abordagem DPP a um campo disciplinar específico </w:t>
      </w:r>
      <w:r w:rsidR="00715E6E">
        <w:t>–</w:t>
      </w:r>
      <w:r>
        <w:t xml:space="preserve"> o Direito Administrativo consensual </w:t>
      </w:r>
      <w:r w:rsidR="00715E6E">
        <w:t>–,</w:t>
      </w:r>
      <w:r>
        <w:t xml:space="preserve"> buscando demonstrar que a internalização das ferramentas da abordagem DPP pode renovar a dogmática sem desnaturá-la.</w:t>
      </w:r>
    </w:p>
    <w:p w14:paraId="1FDCD17A" w14:textId="77777777" w:rsidR="00715E6E" w:rsidRDefault="00715E6E" w:rsidP="00720D0D">
      <w:pPr>
        <w:spacing w:line="360" w:lineRule="auto"/>
        <w:ind w:firstLine="709"/>
        <w:jc w:val="both"/>
      </w:pPr>
    </w:p>
    <w:p w14:paraId="2B42EEAF" w14:textId="35801E38" w:rsidR="005E0357" w:rsidRDefault="00000000" w:rsidP="00720D0D">
      <w:pPr>
        <w:spacing w:line="360" w:lineRule="auto"/>
      </w:pPr>
      <w:r>
        <w:rPr>
          <w:b/>
          <w:bCs/>
        </w:rPr>
        <w:t>4</w:t>
      </w:r>
      <w:r w:rsidR="00C715B4">
        <w:rPr>
          <w:b/>
          <w:bCs/>
        </w:rPr>
        <w:t>.</w:t>
      </w:r>
      <w:r>
        <w:rPr>
          <w:b/>
          <w:bCs/>
        </w:rPr>
        <w:t xml:space="preserve"> </w:t>
      </w:r>
      <w:r w:rsidR="00C715B4">
        <w:rPr>
          <w:b/>
          <w:bCs/>
        </w:rPr>
        <w:t>Desenvolvimento: resultados e discussão</w:t>
      </w:r>
    </w:p>
    <w:p w14:paraId="41CB88F7" w14:textId="31AFE8ED" w:rsidR="005E0357" w:rsidRPr="00715E6E" w:rsidRDefault="00000000" w:rsidP="00720D0D">
      <w:pPr>
        <w:spacing w:line="360" w:lineRule="auto"/>
      </w:pPr>
      <w:r w:rsidRPr="00715E6E">
        <w:rPr>
          <w:b/>
          <w:bCs/>
        </w:rPr>
        <w:t>4.1</w:t>
      </w:r>
      <w:r w:rsidR="00715E6E">
        <w:rPr>
          <w:b/>
          <w:bCs/>
        </w:rPr>
        <w:t>.</w:t>
      </w:r>
      <w:r w:rsidRPr="00715E6E">
        <w:rPr>
          <w:b/>
          <w:bCs/>
        </w:rPr>
        <w:t xml:space="preserve"> O estudo de caso: acordos de leniência na Operação Lava Jato</w:t>
      </w:r>
    </w:p>
    <w:p w14:paraId="0AA33188" w14:textId="77777777" w:rsidR="00715E6E" w:rsidRDefault="00715E6E" w:rsidP="00720D0D">
      <w:pPr>
        <w:spacing w:line="360" w:lineRule="auto"/>
        <w:ind w:firstLine="709"/>
        <w:jc w:val="both"/>
      </w:pPr>
    </w:p>
    <w:p w14:paraId="385239F5" w14:textId="5A4A022F" w:rsidR="005E0357" w:rsidRDefault="00000000" w:rsidP="00720D0D">
      <w:pPr>
        <w:spacing w:line="360" w:lineRule="auto"/>
        <w:ind w:firstLine="709"/>
        <w:jc w:val="both"/>
      </w:pPr>
      <w:r>
        <w:t>A dimensão aplicada da pesquisa elegeu os acordos de leniência firmados no contexto da Operação Lava Jato como estudo de caso, considerando sua excepcional relevância jurídica e política. Antes da análise do caso, examinou-se o regramento jurídico dos acordos de leniência, demonstrando que se trata de instrumento hábil para atingir o interesse público, porquanto o objetivo do Direito Administrativo sancionador não se resume à aplicação de sanções: mais do que isso, visa à recomposição do status quo ante e à prevenção de novos ilícitos.</w:t>
      </w:r>
      <w:r w:rsidR="006950E6">
        <w:rPr>
          <w:rStyle w:val="Refdenotaderodap"/>
        </w:rPr>
        <w:footnoteReference w:id="30"/>
      </w:r>
      <w:r>
        <w:t xml:space="preserve"> O acordo de leniência pode contribuir de maneira bastante eficiente para o atingimento de tais metas, muitas vezes até mais do que a simples aplicação de sanção. Foram analisadas as origens e fundamentos do instituto, bem como as três espécies de acordo de leniência previstas no ordenamento: a leniência antitruste (Lei nº 12.529/11), a leniência anticorrupção (Lei nº 12.846/13) e a leniência relativa a infrações contra a Administração Pública.</w:t>
      </w:r>
    </w:p>
    <w:p w14:paraId="31F235BF" w14:textId="77777777" w:rsidR="006950E6" w:rsidRDefault="00000000" w:rsidP="006950E6">
      <w:pPr>
        <w:spacing w:line="360" w:lineRule="auto"/>
        <w:ind w:firstLine="709"/>
        <w:jc w:val="both"/>
      </w:pPr>
      <w:r>
        <w:t xml:space="preserve">O mapeamento de arranjos jurídico-institucionais permitiu constatar que a impressionante expansão da Operação Lava Jato </w:t>
      </w:r>
      <w:proofErr w:type="gramStart"/>
      <w:r>
        <w:t>deveu-se</w:t>
      </w:r>
      <w:proofErr w:type="gramEnd"/>
      <w:r>
        <w:t>, em boa medida, a arranjos estabelecidos entre diferentes atores: Poder Judiciário, Ministério Público Federal, Polícia Federal, Receita Federal, Controladoria-Geral da União, entre outros.</w:t>
      </w:r>
      <w:r w:rsidR="006950E6">
        <w:t xml:space="preserve"> </w:t>
      </w:r>
      <w:r>
        <w:t xml:space="preserve">Mais do que simples </w:t>
      </w:r>
      <w:r>
        <w:lastRenderedPageBreak/>
        <w:t xml:space="preserve">ações jurídicas, a Operação desenvolveu-se graças </w:t>
      </w:r>
      <w:proofErr w:type="spellStart"/>
      <w:r>
        <w:t>a</w:t>
      </w:r>
      <w:proofErr w:type="spellEnd"/>
      <w:r>
        <w:t xml:space="preserve"> atuação estratégica desses atores, em espécie de voluntarismo político que criou o ambiente institucional favorável.</w:t>
      </w:r>
      <w:r w:rsidR="006950E6">
        <w:rPr>
          <w:rStyle w:val="Refdenotaderodap"/>
        </w:rPr>
        <w:footnoteReference w:id="31"/>
      </w:r>
    </w:p>
    <w:p w14:paraId="458637C2" w14:textId="3D459858" w:rsidR="005E0357" w:rsidRDefault="00000000" w:rsidP="006950E6">
      <w:pPr>
        <w:spacing w:line="360" w:lineRule="auto"/>
        <w:ind w:firstLine="709"/>
        <w:jc w:val="both"/>
      </w:pPr>
      <w:r>
        <w:t>Foram analisados fatores específicos que demonstram essa atuação estratégica: a cooperação da Receita Federal com o MPF e a Polícia Federal em matéria de quebra de sigilo fiscal; a cooperação internacional; os procedimentos de busca e apreensão e de condução coercitiva; as prisões preventivas; os acordos de colaboração premiada e de leniência; questões de competência da Justiça Federal de Curitiba; a relação entre membros da Justiça Federal e da Força-Tarefa; e a posterior anulação de condenações pelo STF.</w:t>
      </w:r>
    </w:p>
    <w:p w14:paraId="213CC2DD" w14:textId="77777777" w:rsidR="006950E6" w:rsidRDefault="00000000" w:rsidP="00720D0D">
      <w:pPr>
        <w:spacing w:line="360" w:lineRule="auto"/>
        <w:ind w:firstLine="709"/>
        <w:jc w:val="both"/>
      </w:pPr>
      <w:r>
        <w:t>Os acordos de leniência, ao lado dos acordos de colaboração premiada, foram imprescindíveis para o desenvolvimento da Operação. Tanto as instituições como os atores envolvidos reconhecem isso expressa e publicamente: sem os sucessivos acordos, os órgãos de controle não teriam obtido as informações necessárias para ampliar as investigações.</w:t>
      </w:r>
      <w:r w:rsidR="006950E6">
        <w:rPr>
          <w:rStyle w:val="Refdenotaderodap"/>
        </w:rPr>
        <w:footnoteReference w:id="32"/>
      </w:r>
    </w:p>
    <w:p w14:paraId="688B3FD3" w14:textId="77777777" w:rsidR="006950E6" w:rsidRDefault="006950E6" w:rsidP="00720D0D">
      <w:pPr>
        <w:spacing w:line="360" w:lineRule="auto"/>
      </w:pPr>
    </w:p>
    <w:p w14:paraId="5D5A72B3" w14:textId="73221197" w:rsidR="005E0357" w:rsidRPr="006950E6" w:rsidRDefault="00000000" w:rsidP="00720D0D">
      <w:pPr>
        <w:spacing w:line="360" w:lineRule="auto"/>
      </w:pPr>
      <w:r w:rsidRPr="006950E6">
        <w:rPr>
          <w:b/>
          <w:bCs/>
        </w:rPr>
        <w:t>4.2</w:t>
      </w:r>
      <w:r w:rsidR="00C715B4">
        <w:rPr>
          <w:b/>
          <w:bCs/>
        </w:rPr>
        <w:t>.</w:t>
      </w:r>
      <w:r w:rsidRPr="006950E6">
        <w:rPr>
          <w:b/>
          <w:bCs/>
        </w:rPr>
        <w:t xml:space="preserve"> As cinco categorias de interações políticas identificadas</w:t>
      </w:r>
    </w:p>
    <w:p w14:paraId="7B8C58CD" w14:textId="77777777" w:rsidR="006950E6" w:rsidRDefault="006950E6" w:rsidP="00720D0D">
      <w:pPr>
        <w:spacing w:line="360" w:lineRule="auto"/>
        <w:ind w:firstLine="709"/>
        <w:jc w:val="both"/>
      </w:pPr>
    </w:p>
    <w:p w14:paraId="71EF12AB" w14:textId="411C739E" w:rsidR="005E0357" w:rsidRDefault="00000000" w:rsidP="00720D0D">
      <w:pPr>
        <w:spacing w:line="360" w:lineRule="auto"/>
        <w:ind w:firstLine="709"/>
        <w:jc w:val="both"/>
      </w:pPr>
      <w:r>
        <w:t>O mapeamento dos arranjos jurídico-institucionais permitiu identificar cinco categorias de interações políticas que impactaram os acordos de leniência. Embora constatadas no caso da Lava Jato, essas categorias possuem potencial de generalização para outros contextos de consensualidade administrativa.</w:t>
      </w:r>
    </w:p>
    <w:p w14:paraId="7BAC1B8F" w14:textId="77777777" w:rsidR="005E0357" w:rsidRDefault="00000000" w:rsidP="00720D0D">
      <w:pPr>
        <w:spacing w:line="360" w:lineRule="auto"/>
        <w:ind w:firstLine="709"/>
        <w:jc w:val="both"/>
      </w:pPr>
      <w:r>
        <w:t xml:space="preserve">A primeira categoria refere-se à </w:t>
      </w:r>
      <w:r>
        <w:rPr>
          <w:i/>
          <w:iCs/>
        </w:rPr>
        <w:t>influência de questões econômicas.</w:t>
      </w:r>
      <w:r>
        <w:t xml:space="preserve"> Demonstrou-se que há preocupação, inclusive do ordenamento jurídico, em preservar as atividades empresariais das empresas colaboradoras, reconhecendo que a desestabilização de grandes corporações pode gerar efeitos negativos em cadeia. A prática evidenciou que acordos mal formatados, com obrigações desproporcionais, podem servir de instrumento para prejudicar atividades empresariais, o que constitui desvio de finalidade do instituto. Outra dimensão econômica relevante diz respeito à via de acesso para negociação, facultada predominantemente a empresas de grande expressividade econômica, suscitando questões de isonomia: na prática, a possibilidade de celebrar acordo de leniência é acessível apenas a quem dispõe de recursos suficientes para suportar negociações longas e complexas, com equipes jurídicas especializadas.</w:t>
      </w:r>
    </w:p>
    <w:p w14:paraId="14AA3D74" w14:textId="4B63DEDA" w:rsidR="005E0357" w:rsidRDefault="00000000" w:rsidP="00720D0D">
      <w:pPr>
        <w:spacing w:line="360" w:lineRule="auto"/>
        <w:ind w:firstLine="709"/>
        <w:jc w:val="both"/>
      </w:pPr>
      <w:r>
        <w:lastRenderedPageBreak/>
        <w:t xml:space="preserve">A segunda categoria concerne ao </w:t>
      </w:r>
      <w:r>
        <w:rPr>
          <w:i/>
          <w:iCs/>
        </w:rPr>
        <w:t>impacto da cobertura midiática.</w:t>
      </w:r>
      <w:r>
        <w:t xml:space="preserve"> A mídia desempenhou papel fundamental na aceitação dos acordos perante a sociedade, bem como na geração de clamor popular que legitimou e instigou a Operação.</w:t>
      </w:r>
      <w:r w:rsidR="006950E6">
        <w:rPr>
          <w:rStyle w:val="Refdenotaderodap"/>
        </w:rPr>
        <w:footnoteReference w:id="33"/>
      </w:r>
      <w:r>
        <w:t xml:space="preserve"> A pressão midiática pode gerar efeitos distorcivos, pressionando atores a posturas mais severas ou lenientes conforme a cobertura jornalística. A influência da mídia sobre decisões administrativas é tema pouco explorado pela dogmática do Direito Administrativo, embora constitua fator de impacto considerável na prática consensual. A cobertura midiática também afetou a percepção pública sobre a legitimidade dos acordos, gerando, em determinados momentos, pressão para revisão de avenças já celebradas.</w:t>
      </w:r>
    </w:p>
    <w:p w14:paraId="62045265" w14:textId="05A1830E" w:rsidR="005E0357" w:rsidRDefault="00000000" w:rsidP="00720D0D">
      <w:pPr>
        <w:spacing w:line="360" w:lineRule="auto"/>
        <w:ind w:firstLine="709"/>
        <w:jc w:val="both"/>
      </w:pPr>
      <w:r>
        <w:t xml:space="preserve">A terceira categoria abrange os </w:t>
      </w:r>
      <w:r>
        <w:rPr>
          <w:i/>
          <w:iCs/>
        </w:rPr>
        <w:t>riscos de consensualidade abusiva.</w:t>
      </w:r>
      <w:r w:rsidR="006950E6" w:rsidRPr="006950E6">
        <w:rPr>
          <w:rStyle w:val="Refdenotaderodap"/>
        </w:rPr>
        <w:footnoteReference w:id="34"/>
      </w:r>
      <w:r w:rsidR="006950E6">
        <w:rPr>
          <w:i/>
          <w:iCs/>
        </w:rPr>
        <w:t xml:space="preserve"> </w:t>
      </w:r>
      <w:r>
        <w:t xml:space="preserve">O ambiente institucional pode gerar cenário de assimetria de informações e acordos firmados sob </w:t>
      </w:r>
      <w:r w:rsidRPr="006950E6">
        <w:rPr>
          <w:i/>
          <w:iCs/>
        </w:rPr>
        <w:t>arm-twisting</w:t>
      </w:r>
      <w:r w:rsidR="006950E6">
        <w:t>,</w:t>
      </w:r>
      <w:r w:rsidR="006950E6">
        <w:rPr>
          <w:rStyle w:val="Refdenotaderodap"/>
        </w:rPr>
        <w:footnoteReference w:id="35"/>
      </w:r>
      <w:r w:rsidR="006950E6">
        <w:t xml:space="preserve"> em razão de </w:t>
      </w:r>
      <w:r>
        <w:t>pressão desproporcional do Poder Público sobre o particular. Essa dinâmica compromete a horizontalidade que deveria nortear processos negociais e pode transformar o acordo em ato de imposição disfarçada. A falta de regulamentação adequada dos processos negociais contribui significativamente para esse risco, na medida em que não há garantias procedimentais claras que protejam o particular colaborador de abusos na negociação. Não se pode admitir que a Administração substitua prerrogativas por lógicas exclusivas de consenso sem que se estabeleça equilíbrio entre essas duas realidades.</w:t>
      </w:r>
    </w:p>
    <w:p w14:paraId="5AD9E2ED" w14:textId="1700000F" w:rsidR="005E0357" w:rsidRDefault="00000000" w:rsidP="00720D0D">
      <w:pPr>
        <w:spacing w:line="360" w:lineRule="auto"/>
        <w:ind w:firstLine="709"/>
        <w:jc w:val="both"/>
      </w:pPr>
      <w:r>
        <w:t xml:space="preserve">A quarta categoria engloba a </w:t>
      </w:r>
      <w:r>
        <w:rPr>
          <w:i/>
          <w:iCs/>
        </w:rPr>
        <w:t>sobreposição e as interações entre órgãos de controle.</w:t>
      </w:r>
      <w:r>
        <w:t xml:space="preserve"> A existência de múltiplos órgãos com competências sobrepostas </w:t>
      </w:r>
      <w:r w:rsidR="006950E6">
        <w:t>–</w:t>
      </w:r>
      <w:r>
        <w:t xml:space="preserve"> CGU, TCU, MPF, AGU, entre outros </w:t>
      </w:r>
      <w:r w:rsidR="006950E6">
        <w:t>–</w:t>
      </w:r>
      <w:r>
        <w:t xml:space="preserve"> gera cenário em que o particular se vê no meio de embates entre instituições públicas.</w:t>
      </w:r>
      <w:r w:rsidR="006950E6">
        <w:rPr>
          <w:rStyle w:val="Refdenotaderodap"/>
        </w:rPr>
        <w:footnoteReference w:id="36"/>
      </w:r>
      <w:r>
        <w:t xml:space="preserve"> Essa situação prejudica a segurança jurídica e reduz a atratividade dos instrumentos colaborativos: o particular não tem garantia de que acordo firmado com determinado órgão será respeitado pelos demais. </w:t>
      </w:r>
    </w:p>
    <w:p w14:paraId="73E39010" w14:textId="77777777" w:rsidR="005E0357" w:rsidRDefault="00000000" w:rsidP="00720D0D">
      <w:pPr>
        <w:spacing w:line="360" w:lineRule="auto"/>
        <w:ind w:firstLine="709"/>
        <w:jc w:val="both"/>
      </w:pPr>
      <w:r>
        <w:lastRenderedPageBreak/>
        <w:t xml:space="preserve">A quinta categoria refere-se à </w:t>
      </w:r>
      <w:r>
        <w:rPr>
          <w:i/>
          <w:iCs/>
        </w:rPr>
        <w:t>quantificação e destinação de recursos.</w:t>
      </w:r>
      <w:r>
        <w:t xml:space="preserve"> As leis são bastante omissas quanto aos critérios para definição dos valores negociados e quanto à destinação dos recursos recuperados. Essa lacuna abre espaço para que fatores extrajurídicos influenciem decisões, envolvendo disputas entre múltiplos interesses institucionais que ficam sujeitos a decisões casuísticas. A destinação dos valores foi objeto de intensas controvérsias, inclusive judiciais, como no caso da ADPF nº 568, relativa à destinação de valores oriundos de acordo celebrado pela Petrobras. A padronização desses critérios seria medida adequada para conferir previsibilidade e isonomia ao tratamento da matéria.</w:t>
      </w:r>
    </w:p>
    <w:p w14:paraId="398F7CFB" w14:textId="77777777" w:rsidR="006950E6" w:rsidRDefault="006950E6" w:rsidP="00720D0D">
      <w:pPr>
        <w:spacing w:line="360" w:lineRule="auto"/>
        <w:ind w:firstLine="709"/>
        <w:jc w:val="both"/>
      </w:pPr>
    </w:p>
    <w:p w14:paraId="7C1A9A37" w14:textId="7D09C67D" w:rsidR="005E0357" w:rsidRPr="006950E6" w:rsidRDefault="00000000" w:rsidP="00720D0D">
      <w:pPr>
        <w:spacing w:line="360" w:lineRule="auto"/>
      </w:pPr>
      <w:r w:rsidRPr="006950E6">
        <w:rPr>
          <w:b/>
          <w:bCs/>
        </w:rPr>
        <w:t>4.3</w:t>
      </w:r>
      <w:r w:rsidR="00C715B4">
        <w:rPr>
          <w:b/>
          <w:bCs/>
        </w:rPr>
        <w:t>.</w:t>
      </w:r>
      <w:r w:rsidRPr="006950E6">
        <w:rPr>
          <w:b/>
          <w:bCs/>
        </w:rPr>
        <w:t xml:space="preserve"> A releitura de institutos clássicos do regime jurídico-administrativo</w:t>
      </w:r>
    </w:p>
    <w:p w14:paraId="1ECB48A5" w14:textId="77777777" w:rsidR="006950E6" w:rsidRDefault="006950E6" w:rsidP="00720D0D">
      <w:pPr>
        <w:spacing w:line="360" w:lineRule="auto"/>
        <w:ind w:firstLine="709"/>
        <w:jc w:val="both"/>
      </w:pPr>
    </w:p>
    <w:p w14:paraId="239B191B" w14:textId="50BA869E" w:rsidR="005E0357" w:rsidRDefault="00000000" w:rsidP="00720D0D">
      <w:pPr>
        <w:spacing w:line="360" w:lineRule="auto"/>
        <w:ind w:firstLine="709"/>
        <w:jc w:val="both"/>
      </w:pPr>
      <w:r>
        <w:t>A partir dos achados empíricos e das premissas teóricas, propôs-se releitura de conceitos e institutos clássicos do Direito Administrativo à luz dos desafios da consensualidade e da política. O intuito não foi apresentar propostas definitivas, mas mapear institutos simultaneamente relevantes para a atuação consensual e carentes de tratamento jurídico adequado, de modo a fomentar pesquisas específicas a partir da perspectiva da análise política do Direito Administrativo consensual. A falta de regulamentação adequada, notadamente em sede legislativa, acerca dos processos de negociação abre espaço para que influências políticas subvertam conquistas institucionais, cabendo à doutrina identificar gargalos e apontar soluções.</w:t>
      </w:r>
    </w:p>
    <w:p w14:paraId="101EF4A8" w14:textId="6DA197F9" w:rsidR="005E0357" w:rsidRDefault="00000000" w:rsidP="00720D0D">
      <w:pPr>
        <w:spacing w:line="360" w:lineRule="auto"/>
        <w:ind w:firstLine="709"/>
        <w:jc w:val="both"/>
      </w:pPr>
      <w:r w:rsidRPr="00F32C01">
        <w:rPr>
          <w:bCs/>
          <w:i/>
          <w:iCs/>
        </w:rPr>
        <w:t>Interesse públic</w:t>
      </w:r>
      <w:r w:rsidR="00F32C01">
        <w:rPr>
          <w:bCs/>
          <w:i/>
          <w:iCs/>
        </w:rPr>
        <w:t>o:</w:t>
      </w:r>
      <w:r>
        <w:rPr>
          <w:b/>
          <w:bCs/>
        </w:rPr>
        <w:t xml:space="preserve"> </w:t>
      </w:r>
      <w:r>
        <w:t>Dedicou-se especial atenção a essa categoria, reconhecendo sua centralidade para o Direito Administrativo contemporâneo. Demonstrou-se que o interesse público continua sendo tema-chave da dogmática, não podendo ser ignorado. Para além de sua dimensão jurídica, possui componentes políticos inafastáveis, especialmente enquanto norte de um Direito Administrativo com preocupações sociais.</w:t>
      </w:r>
      <w:r w:rsidR="00F32C01">
        <w:rPr>
          <w:rStyle w:val="Refdenotaderodap"/>
        </w:rPr>
        <w:footnoteReference w:id="37"/>
      </w:r>
      <w:r>
        <w:t xml:space="preserve"> Na prática, a definição do interesse público em situações concretas é estabelecida a partir de influências de grupos de interesse junto à Administração, tema amplamente estudado na Ciência Política mas pouco explorado pelo Direito Administrativo. Sustentou-se que não há incompatibilidade entre interesse público e consenso: os acordos administrativos, se bem manejados, são instrumentos aptos à tutela do interesse público.</w:t>
      </w:r>
      <w:r w:rsidR="00F32C01">
        <w:rPr>
          <w:rStyle w:val="Refdenotaderodap"/>
        </w:rPr>
        <w:footnoteReference w:id="38"/>
      </w:r>
      <w:r>
        <w:t xml:space="preserve"> A forma de evitar abusos não está no abandono da noção, mas na exigência de motivação clara e controle eficiente.</w:t>
      </w:r>
    </w:p>
    <w:p w14:paraId="0E9C8E53" w14:textId="270A9B05" w:rsidR="005E0357" w:rsidRDefault="00000000" w:rsidP="00720D0D">
      <w:pPr>
        <w:spacing w:line="360" w:lineRule="auto"/>
        <w:ind w:firstLine="709"/>
        <w:jc w:val="both"/>
      </w:pPr>
      <w:r w:rsidRPr="00F32C01">
        <w:rPr>
          <w:bCs/>
          <w:i/>
        </w:rPr>
        <w:lastRenderedPageBreak/>
        <w:t>Discricionariedade</w:t>
      </w:r>
      <w:r w:rsidR="00F32C01">
        <w:rPr>
          <w:bCs/>
        </w:rPr>
        <w:t>:</w:t>
      </w:r>
      <w:r>
        <w:rPr>
          <w:b/>
          <w:bCs/>
        </w:rPr>
        <w:t xml:space="preserve"> </w:t>
      </w:r>
      <w:r>
        <w:t>Trata-se de um dos pontos mais sensíveis da relação entre consensualidade e política. A formatação jurídica da doutrina tradicional ignora que decisões discricionárias são decisões políticas da Administração. Em matéria de acordos, defendeu-se que quando a legislação especifica requisitos e o particular demonstra preenchê-los, a Administração não possui discricionariedade para recusar o acordo. No caso de legislações genéricas, o grau de discricionariedade será maior e, portanto, mais suscetível ao impacto de interações políticas, demandando controles mais rigorosos via motivação e publicidade. A discricionariedade na celebração de acordos administrativos reclama atenção especial justamente porque a margem de escolha do gestor é ambiente propício à influência de fatores extrajurídicos.</w:t>
      </w:r>
    </w:p>
    <w:p w14:paraId="270CCFF5" w14:textId="63D46F9B" w:rsidR="005E0357" w:rsidRDefault="00000000" w:rsidP="00720D0D">
      <w:pPr>
        <w:spacing w:line="360" w:lineRule="auto"/>
        <w:ind w:firstLine="709"/>
        <w:jc w:val="both"/>
      </w:pPr>
      <w:r w:rsidRPr="00F32C01">
        <w:rPr>
          <w:bCs/>
          <w:i/>
        </w:rPr>
        <w:t>Impessoalidade</w:t>
      </w:r>
      <w:r w:rsidR="00F32C01">
        <w:rPr>
          <w:bCs/>
        </w:rPr>
        <w:t>:</w:t>
      </w:r>
      <w:r>
        <w:rPr>
          <w:b/>
          <w:bCs/>
        </w:rPr>
        <w:t xml:space="preserve"> </w:t>
      </w:r>
      <w:r>
        <w:t>Pensada para Administração burocrática, guarda relação paradoxal com a política e a consensualidade. A Administração consensual não pode ser impessoal no sentido de imparcial ou neutra</w:t>
      </w:r>
      <w:r w:rsidR="00F32C01">
        <w:t xml:space="preserve">, já que </w:t>
      </w:r>
      <w:r>
        <w:t>é parte interessada no processo de negociação. Não há como ser imparcial, pois ela própria é parte; não há como ser neutra, pois a neutralidade de qualquer autoridade decisória, entendida como aquela que se fecha a influências ideológicas ou subjetivas, é mito inalcançável. A impessoalidade que se deve exigir é a de admitir participação de todos os interessados, considerar e ponderar interesses conflitantes e motivar a decisão de forma explícita, clara e congruente.</w:t>
      </w:r>
      <w:r w:rsidR="00F32C01">
        <w:rPr>
          <w:rStyle w:val="Refdenotaderodap"/>
        </w:rPr>
        <w:footnoteReference w:id="39"/>
      </w:r>
    </w:p>
    <w:p w14:paraId="3192C09F" w14:textId="70A207BB" w:rsidR="005E0357" w:rsidRDefault="00000000" w:rsidP="00720D0D">
      <w:pPr>
        <w:spacing w:line="360" w:lineRule="auto"/>
        <w:ind w:firstLine="709"/>
        <w:jc w:val="both"/>
      </w:pPr>
      <w:r w:rsidRPr="00F32C01">
        <w:rPr>
          <w:bCs/>
          <w:i/>
        </w:rPr>
        <w:t>Publicidad</w:t>
      </w:r>
      <w:r w:rsidR="00F32C01">
        <w:rPr>
          <w:bCs/>
          <w:i/>
        </w:rPr>
        <w:t>e:</w:t>
      </w:r>
      <w:r>
        <w:rPr>
          <w:b/>
          <w:bCs/>
        </w:rPr>
        <w:t xml:space="preserve"> </w:t>
      </w:r>
      <w:r>
        <w:t>Em matéria de consensualidade, não basta a publicidade da decisão final, como normalmente ocorre. O dever de publicidade abrange todos os expedientes da ação administrativa, incluindo atos preparatórios que precederam e formaram o acordo. A publicidade ampla permite controle adequado e garante que particulares interessados em acordos semelhantes tenham acesso a informações sobre como determinado órgão procede na matéria, contribuindo para previsibilidade e isonomia. A transparência dos processos negociais é, ademais, instrumento de legitimação da atividade consensual perante a sociedade.</w:t>
      </w:r>
    </w:p>
    <w:p w14:paraId="65F46CB3" w14:textId="61003312" w:rsidR="005E0357" w:rsidRDefault="00000000" w:rsidP="00720D0D">
      <w:pPr>
        <w:spacing w:line="360" w:lineRule="auto"/>
        <w:ind w:firstLine="709"/>
        <w:jc w:val="both"/>
      </w:pPr>
      <w:r w:rsidRPr="00F32C01">
        <w:rPr>
          <w:bCs/>
          <w:i/>
        </w:rPr>
        <w:t>Motivaçã</w:t>
      </w:r>
      <w:r w:rsidR="00F32C01">
        <w:rPr>
          <w:bCs/>
          <w:i/>
        </w:rPr>
        <w:t>o:</w:t>
      </w:r>
      <w:r>
        <w:rPr>
          <w:b/>
          <w:bCs/>
        </w:rPr>
        <w:t xml:space="preserve"> </w:t>
      </w:r>
      <w:r>
        <w:t xml:space="preserve">Embora consolidada a exigência de fundamentação jurídica e fática dos atos, em acordos administrativos as decisões ainda são frequentemente justificadas de forma genérica, em descompasso com as exigências da Lei nº 9.784/99 e da LINDB. Defendeu-se a necessidade de extensa motivação sobre os fundamentos que levaram à opção pela via consensual e pelas específicas cláusulas negociais, mencionando as regras aplicáveis, sua interpretação e, se for o caso, a razão para não se estar aplicando outras normas que em tese </w:t>
      </w:r>
      <w:r>
        <w:lastRenderedPageBreak/>
        <w:t>poderiam incidir. Utilizar o interesse público sem devida justificativa, como adverte Escola, não serve para nada, tornando o conceito ideia vaga dentro da qual nada existe.</w:t>
      </w:r>
    </w:p>
    <w:p w14:paraId="6CFB002B" w14:textId="75F9A54E" w:rsidR="005E0357" w:rsidRDefault="00000000" w:rsidP="00720D0D">
      <w:pPr>
        <w:spacing w:line="360" w:lineRule="auto"/>
        <w:ind w:firstLine="709"/>
        <w:jc w:val="both"/>
      </w:pPr>
      <w:r w:rsidRPr="00F32C01">
        <w:rPr>
          <w:bCs/>
          <w:i/>
        </w:rPr>
        <w:t>Isonomia e precedentes administrativo</w:t>
      </w:r>
      <w:r w:rsidR="00F32C01">
        <w:rPr>
          <w:bCs/>
          <w:i/>
        </w:rPr>
        <w:t>s:</w:t>
      </w:r>
      <w:r>
        <w:rPr>
          <w:b/>
          <w:bCs/>
        </w:rPr>
        <w:t xml:space="preserve"> </w:t>
      </w:r>
      <w:r>
        <w:t>A Administração deve respeitar os precedentes que forma em matéria de consensualidade. Além de evitar tratamento desigual de sujeitos em situações semelhantes, o respeito a precedentes traz ganhos institucionais. Em primeiro lugar, confere boa reputação ao órgão, gerando entre os particulares confiança nos processos negociais. Em segundo lugar, os próprios agentes públicos com competência decisória ficam mais protegidos do ponto de vista da segurança jurídica ao agirem conforme padrões previamente estabelecidos.</w:t>
      </w:r>
    </w:p>
    <w:p w14:paraId="74425619" w14:textId="6BF346EF" w:rsidR="005E0357" w:rsidRDefault="00000000" w:rsidP="00720D0D">
      <w:pPr>
        <w:spacing w:line="360" w:lineRule="auto"/>
        <w:ind w:firstLine="709"/>
        <w:jc w:val="both"/>
      </w:pPr>
      <w:r w:rsidRPr="00F32C01">
        <w:rPr>
          <w:bCs/>
          <w:i/>
        </w:rPr>
        <w:t>Processo administrativo negocia</w:t>
      </w:r>
      <w:r>
        <w:rPr>
          <w:b/>
          <w:bCs/>
        </w:rPr>
        <w:t xml:space="preserve"> </w:t>
      </w:r>
      <w:r>
        <w:t>Todos os valores acima só podem ser efetivados se o Poder Público ofertar processo administrativo de natureza negocial.</w:t>
      </w:r>
      <w:r w:rsidR="00F32C01">
        <w:rPr>
          <w:rStyle w:val="Refdenotaderodap"/>
        </w:rPr>
        <w:footnoteReference w:id="40"/>
      </w:r>
      <w:r>
        <w:t xml:space="preserve"> Não pensado em etapas fixas e prazos rígidos da formatação tradicional, mas com natureza flexível, tendo como norte a efetiva colaboração entre as partes em posição de legítima paridade. A legislação brasileira ainda dá pouca importância a esse tema, não havendo regime jurídico adequado para os processos negociais. Essa lacuna é preocupante porque, sem devido processo negocial com garantias claras, abre-se espaço para que interações políticas subvertam princípios republicanos. É necessário pensar em dogmática própria para o Direito Administrativo consensual que não abandone as conquistas essenciais do regime jurídico-administrativo, mas que permita equilíbrio entre a lógica imperativa e a consensual.</w:t>
      </w:r>
    </w:p>
    <w:p w14:paraId="2FEDED40" w14:textId="77777777" w:rsidR="005E0357" w:rsidRDefault="00000000" w:rsidP="00720D0D">
      <w:pPr>
        <w:spacing w:line="360" w:lineRule="auto"/>
        <w:ind w:firstLine="709"/>
        <w:jc w:val="both"/>
      </w:pPr>
      <w:r>
        <w:t>A proposição de um processo administrativo negocial está em consonância com a evolução observada no direito comparado, especialmente na obra de Javier Barnés sobre a reforma e inovação do procedimento administrativo. O processo negocial deve garantir aos particulares direitos de participação efetiva, de acesso às informações relevantes e de manifestação fundamentada, ao mesmo tempo em que assegura à Administração instrumentos para a defesa do interesse público e para o controle da legalidade. Não se trata de simplesmente adaptar o processo administrativo tradicional à realidade consensual, mas de conceber novo modelo procedimental que reflita a natureza distinta das relações administrativas negociais, nas quais a posição das partes é de colaboração e não de contraposição.</w:t>
      </w:r>
    </w:p>
    <w:p w14:paraId="55B386F1" w14:textId="387E7E83" w:rsidR="005E0357" w:rsidRPr="00F32C01" w:rsidRDefault="00000000" w:rsidP="00720D0D">
      <w:pPr>
        <w:spacing w:line="360" w:lineRule="auto"/>
      </w:pPr>
      <w:r w:rsidRPr="00F32C01">
        <w:rPr>
          <w:b/>
          <w:bCs/>
        </w:rPr>
        <w:t>4.4</w:t>
      </w:r>
      <w:r w:rsidR="00F32C01">
        <w:rPr>
          <w:b/>
          <w:bCs/>
        </w:rPr>
        <w:t>.</w:t>
      </w:r>
      <w:r w:rsidRPr="00F32C01">
        <w:rPr>
          <w:b/>
          <w:bCs/>
        </w:rPr>
        <w:t xml:space="preserve"> Contribuições da abordagem DPP ao campo do Direito Administrativo</w:t>
      </w:r>
      <w:r w:rsidR="00F32C01">
        <w:rPr>
          <w:b/>
          <w:bCs/>
        </w:rPr>
        <w:t xml:space="preserve"> consensual</w:t>
      </w:r>
    </w:p>
    <w:p w14:paraId="0E1BB278" w14:textId="77777777" w:rsidR="00F32C01" w:rsidRDefault="00F32C01" w:rsidP="00720D0D">
      <w:pPr>
        <w:spacing w:line="360" w:lineRule="auto"/>
        <w:ind w:firstLine="709"/>
        <w:jc w:val="both"/>
      </w:pPr>
    </w:p>
    <w:p w14:paraId="634CAB75" w14:textId="25E99C3E" w:rsidR="005E0357" w:rsidRDefault="00000000" w:rsidP="00720D0D">
      <w:pPr>
        <w:spacing w:line="360" w:lineRule="auto"/>
        <w:ind w:firstLine="709"/>
        <w:jc w:val="both"/>
      </w:pPr>
      <w:r>
        <w:lastRenderedPageBreak/>
        <w:t>A aplicação da abordagem DPP ao Direito Administrativo consensual revelou-se produtiva em múltiplas dimensões. Ao fornecer ferramentas conceituais para identificar e sistematizar interações políticas, permitiu que a dogmática ultrapassasse análise meramente normativa e incorporasse fatores extrajurídicos que efetivamente condicionam a prática consensual. A técnica de mapeamento de arranjos jurídico-institucionais demonstrou ser instrumento valioso para análise empírica de campos regulatórios complexos, possibilitando revelar interações que não seriam visíveis a partir de análise exclusivamente normativa.</w:t>
      </w:r>
    </w:p>
    <w:p w14:paraId="0F5A9487" w14:textId="77777777" w:rsidR="005E0357" w:rsidRDefault="00000000" w:rsidP="00720D0D">
      <w:pPr>
        <w:spacing w:line="360" w:lineRule="auto"/>
        <w:ind w:firstLine="709"/>
        <w:jc w:val="both"/>
      </w:pPr>
      <w:r>
        <w:t>A pesquisa demonstrou que a aplicação da abordagem DPP a campos disciplinares específicos não constitui transposição mecânica de ferramentas, mas processo de internalização que demanda adaptações às particularidades de cada disciplina. No Direito Administrativo consensual, a abordagem DPP permite revitalizar institutos tradicionais, conferindo-lhes conteúdo renovado. Essa contribuição atende à proposta de Bucci de que cabe às disciplinas consolidadas internalizar no sistema conceitual do direito as inovações da abordagem DPP, concebendo formulações que serão experimentadas nas práticas de organização e controle.</w:t>
      </w:r>
    </w:p>
    <w:p w14:paraId="2100BD89" w14:textId="77777777" w:rsidR="005E0357" w:rsidRDefault="00000000" w:rsidP="00720D0D">
      <w:pPr>
        <w:spacing w:line="360" w:lineRule="auto"/>
        <w:ind w:firstLine="709"/>
        <w:jc w:val="both"/>
      </w:pPr>
      <w:r>
        <w:t>A pesquisa evidenciou, ainda, que a construção de dogmática renovada demanda cautela metodológica. Sem distinguir momentos de observação e prescrição, o jurista corre o risco de projetar condições subjetivas prévias nas conclusões investigativas. A abordagem DPP, ao oferecer ferramentas para análise empírica, contribui para que a dimensão propositiva se fundamente em constatações verificáveis. Nessa linha, a pesquisa não se limitou a reflexões teóricas sobre a necessidade de renovação: fundamentou a proposição de releituras dogmáticas em achados empíricos obtidos no estudo de caso, demonstrando a viabilidade e a pertinência da aplicação da abordagem DPP ao Direito Administrativo.</w:t>
      </w:r>
    </w:p>
    <w:p w14:paraId="078E95A1" w14:textId="77777777" w:rsidR="00F32C01" w:rsidRDefault="00F32C01" w:rsidP="00720D0D">
      <w:pPr>
        <w:spacing w:line="360" w:lineRule="auto"/>
        <w:ind w:firstLine="709"/>
        <w:jc w:val="both"/>
      </w:pPr>
    </w:p>
    <w:p w14:paraId="3473F6FA" w14:textId="1C2FFCB9" w:rsidR="005E0357" w:rsidRDefault="00000000" w:rsidP="00720D0D">
      <w:pPr>
        <w:spacing w:line="360" w:lineRule="auto"/>
      </w:pPr>
      <w:r>
        <w:rPr>
          <w:b/>
          <w:bCs/>
        </w:rPr>
        <w:t>5</w:t>
      </w:r>
      <w:r w:rsidR="00F32C01">
        <w:rPr>
          <w:b/>
          <w:bCs/>
        </w:rPr>
        <w:t xml:space="preserve">. </w:t>
      </w:r>
      <w:r w:rsidR="00C715B4">
        <w:rPr>
          <w:b/>
          <w:bCs/>
        </w:rPr>
        <w:t>Conclusões</w:t>
      </w:r>
    </w:p>
    <w:p w14:paraId="4D87D183" w14:textId="77777777" w:rsidR="00F32C01" w:rsidRDefault="00F32C01" w:rsidP="00720D0D">
      <w:pPr>
        <w:spacing w:line="360" w:lineRule="auto"/>
        <w:ind w:firstLine="709"/>
        <w:jc w:val="both"/>
      </w:pPr>
    </w:p>
    <w:p w14:paraId="5FD6B63A" w14:textId="040EF98A" w:rsidR="005E0357" w:rsidRDefault="00000000" w:rsidP="00720D0D">
      <w:pPr>
        <w:spacing w:line="360" w:lineRule="auto"/>
        <w:ind w:firstLine="709"/>
        <w:jc w:val="both"/>
      </w:pPr>
      <w:r>
        <w:t>A pesquisa confirmou a tese central de que o Direito Administrativo consensual demanda o desenvolvimento de uma dogmática jurídica que lhe seja própria, a qual deve necessariamente incorporar as interações políticas presentes nos processos de negociação de acordos administrativos. Essa conclusão apoia-se em três eixos argumentativos complementares, que correspondem às três dimensões em que a pesquisa se estruturou.</w:t>
      </w:r>
    </w:p>
    <w:p w14:paraId="4B19AE01" w14:textId="77777777" w:rsidR="005E0357" w:rsidRDefault="00000000" w:rsidP="00720D0D">
      <w:pPr>
        <w:spacing w:line="360" w:lineRule="auto"/>
        <w:ind w:firstLine="709"/>
        <w:jc w:val="both"/>
      </w:pPr>
      <w:r>
        <w:t xml:space="preserve">No eixo teórico-dogmático, demonstrou-se que a política está na gênese do Direito Administrativo e que o fenômeno da consensualidade pode ser compreendido como expressão de reaproximação entre essa disciplina e a dimensão política. A dogmática tradicional, moldada sob os paradigmas do formalismo jurídico e do neoconstitucionalismo, revela-se insuficiente: </w:t>
      </w:r>
      <w:r>
        <w:lastRenderedPageBreak/>
        <w:t>o primeiro por ter pretendido separação absoluta entre direito e política; o segundo por ter gerado sobreposição do direito sobre a política via judicialização excessiva. A abordagem DPP oferece caminho intermediário, permitindo que a dogmática reconheça e incorpore a dimensão política sem abdicar da especificidade jurídica. Ainda continua válido o postulado de que a ciência do direito responde a problemas normativos, mas isso não significa que não possa contribuir para a solução de problemas de caráter político, econômico ou social, fornecendo ao Estado instrumentos jurídicos adequados.</w:t>
      </w:r>
    </w:p>
    <w:p w14:paraId="33353B86" w14:textId="77777777" w:rsidR="005E0357" w:rsidRDefault="00000000" w:rsidP="00720D0D">
      <w:pPr>
        <w:spacing w:line="360" w:lineRule="auto"/>
        <w:ind w:firstLine="709"/>
        <w:jc w:val="both"/>
      </w:pPr>
      <w:r>
        <w:t>No eixo empírico, o estudo de caso dos acordos de leniência na Operação Lava Jato permitiu identificar cinco categorias de interações políticas: influências econômicas, impacto midiático, riscos de consensualidade abusiva, sobreposição entre órgãos de controle e questões relativas à quantificação e destinação de recursos. Essas constatações comprovam que acordos administrativos são celebrados em ambientes permeados por fatores extrajurídicos que a dogmática não pode ignorar sob pena de se tornar estéril e incapaz de fornecer ao Estado instrumentos adequados. A técnica de mapeamento de arranjos jurídico-institucionais revelou-se particularmente apta a captar essas interações, confirmando sua utilidade como ferramenta da abordagem DPP.</w:t>
      </w:r>
    </w:p>
    <w:p w14:paraId="1C395162" w14:textId="5874C12A" w:rsidR="005E0357" w:rsidRDefault="00000000" w:rsidP="00720D0D">
      <w:pPr>
        <w:spacing w:line="360" w:lineRule="auto"/>
        <w:ind w:firstLine="709"/>
        <w:jc w:val="both"/>
      </w:pPr>
      <w:r>
        <w:t xml:space="preserve">No eixo propositivo, demonstrou-se que institutos clássicos do regime jurídico-administrativo </w:t>
      </w:r>
      <w:r w:rsidR="00795BFF">
        <w:t>–</w:t>
      </w:r>
      <w:r>
        <w:t xml:space="preserve"> interesse público, discricionariedade, impessoalidade, publicidade, motivação, isonomia e processo administrativo </w:t>
      </w:r>
      <w:r w:rsidR="00795BFF">
        <w:t>–</w:t>
      </w:r>
      <w:r>
        <w:t xml:space="preserve"> demandam releitura à luz da consensualidade e da política. Essa releitura não implica abandono das conquistas do regime jurídico-administrativo, mas adaptação às exigências de Administração que opera crescentemente por mecanismos negociais. A falta de regulamentação adequada dos processos de negociação abre espaço para que interações políticas subvertam conquistas institucionais, cabendo à doutrina identificar gargalos e apontar soluções por meio dos instrumentos jurídicos existentes e da proposição de novas ferramentas.</w:t>
      </w:r>
    </w:p>
    <w:p w14:paraId="5950DEB6" w14:textId="77777777" w:rsidR="00795BFF" w:rsidRDefault="00000000" w:rsidP="00720D0D">
      <w:pPr>
        <w:spacing w:line="360" w:lineRule="auto"/>
        <w:ind w:firstLine="709"/>
        <w:jc w:val="both"/>
      </w:pPr>
      <w:r>
        <w:t>A pesquisa reconhece que cada instituto analisado demanda estudos verticalizados e que a construção de dogmática completa constitui tarefa de longo prazo. Transições de perfil institucional não ocorrem de forma brusca. A consensualidade é exemplo de mudança paradigmática que se consolida gradualmente, demandando da dogmática periódica revisão de suas estruturas. É também em decorrência disso que a dogmática, enquanto saber organizado da ciência do Direito Administrativo, demora a se adaptar a essas novas realidades.</w:t>
      </w:r>
    </w:p>
    <w:p w14:paraId="5DF3DDF0" w14:textId="765FEE96" w:rsidR="005E0357" w:rsidRDefault="00000000" w:rsidP="00720D0D">
      <w:pPr>
        <w:spacing w:line="360" w:lineRule="auto"/>
        <w:ind w:firstLine="709"/>
        <w:jc w:val="both"/>
      </w:pPr>
      <w:r>
        <w:t xml:space="preserve">Espera-se que os achados relatados contribuam para o desenvolvimento de ferramentas jurídicas adequadas e fomentem pesquisas adicionais, especialmente a partir da perspectiva da análise política do Direito Administrativo, enquanto campo de aplicação promissor da </w:t>
      </w:r>
      <w:r>
        <w:lastRenderedPageBreak/>
        <w:t>abordagem Direito e Políticas Públicas. Que este trabalho possa fomentar outras pesquisas com esse mesmo intuito, contribuindo para a construção de uma dogmática capaz de conferir adequado tratamento jurídico aos acordos administrativos e às interações políticas que os envolvem.</w:t>
      </w:r>
    </w:p>
    <w:p w14:paraId="64E28CBE" w14:textId="77777777" w:rsidR="00795BFF" w:rsidRDefault="00795BFF" w:rsidP="00720D0D">
      <w:pPr>
        <w:spacing w:line="360" w:lineRule="auto"/>
        <w:ind w:firstLine="709"/>
        <w:jc w:val="both"/>
      </w:pPr>
    </w:p>
    <w:p w14:paraId="6F962902" w14:textId="66629129" w:rsidR="005E0357" w:rsidRDefault="000E1E34" w:rsidP="00720D0D">
      <w:pPr>
        <w:spacing w:line="360" w:lineRule="auto"/>
      </w:pPr>
      <w:r>
        <w:rPr>
          <w:b/>
          <w:bCs/>
        </w:rPr>
        <w:t>Referências</w:t>
      </w:r>
    </w:p>
    <w:p w14:paraId="319AAFBB" w14:textId="623E384D" w:rsidR="005E0357" w:rsidRDefault="005E0357" w:rsidP="00720D0D">
      <w:pPr>
        <w:spacing w:line="360" w:lineRule="auto"/>
      </w:pPr>
    </w:p>
    <w:p w14:paraId="31D2EC77" w14:textId="77777777" w:rsidR="000E1E34" w:rsidRPr="000E1E34" w:rsidRDefault="000E1E34" w:rsidP="000E1E34">
      <w:pPr>
        <w:jc w:val="both"/>
      </w:pPr>
      <w:r w:rsidRPr="000E1E34">
        <w:t xml:space="preserve">BARCELLOS, Ana Paula de. Neoconstitucionalismo, direitos fundamentais e políticas públicas. </w:t>
      </w:r>
      <w:r w:rsidRPr="000E1E34">
        <w:rPr>
          <w:b/>
          <w:bCs/>
        </w:rPr>
        <w:t>Revista de Direito Administrativo</w:t>
      </w:r>
      <w:r w:rsidRPr="000E1E34">
        <w:t>, Rio de Janeiro, vol. 240, p. 83-103, abr./jun. 2005.</w:t>
      </w:r>
    </w:p>
    <w:p w14:paraId="71A7D150" w14:textId="77777777" w:rsidR="000E1E34" w:rsidRDefault="000E1E34" w:rsidP="000E1E34">
      <w:pPr>
        <w:jc w:val="both"/>
      </w:pPr>
    </w:p>
    <w:p w14:paraId="03C66395" w14:textId="6777954E" w:rsidR="000E1E34" w:rsidRPr="000E1E34" w:rsidRDefault="000E1E34" w:rsidP="000E1E34">
      <w:pPr>
        <w:jc w:val="both"/>
      </w:pPr>
      <w:r w:rsidRPr="000E1E34">
        <w:t xml:space="preserve">BARROSO, Luís Roberto. Constituição, Democracia e Supremacia Judicial: Direito e Política no Brasil Contemporâneo. </w:t>
      </w:r>
      <w:r w:rsidRPr="000E1E34">
        <w:rPr>
          <w:b/>
          <w:bCs/>
        </w:rPr>
        <w:t>Revista Jurídica da Presidência</w:t>
      </w:r>
      <w:r w:rsidRPr="000E1E34">
        <w:t>, Brasília, vol. 12, n. 96, p. 5-43, fev./maio 2010.</w:t>
      </w:r>
    </w:p>
    <w:p w14:paraId="356DB6A1" w14:textId="77777777" w:rsidR="000E1E34" w:rsidRDefault="000E1E34" w:rsidP="000E1E34">
      <w:pPr>
        <w:jc w:val="both"/>
      </w:pPr>
    </w:p>
    <w:p w14:paraId="6CE6F024" w14:textId="4E15CD31" w:rsidR="000E1E34" w:rsidRPr="000E1E34" w:rsidRDefault="000E1E34" w:rsidP="000E1E34">
      <w:pPr>
        <w:jc w:val="both"/>
        <w:rPr>
          <w:lang w:val="it-IT"/>
        </w:rPr>
      </w:pPr>
      <w:r w:rsidRPr="000E1E34">
        <w:t xml:space="preserve">BARROSO, Luís Roberto. Fundamentos teóricos e filosóficos do novo Direito Constitucional brasileiro. </w:t>
      </w:r>
      <w:r w:rsidRPr="000E1E34">
        <w:rPr>
          <w:b/>
          <w:bCs/>
          <w:lang w:val="it-IT"/>
        </w:rPr>
        <w:t>Revista da EMERJ</w:t>
      </w:r>
      <w:r w:rsidRPr="000E1E34">
        <w:rPr>
          <w:lang w:val="it-IT"/>
        </w:rPr>
        <w:t>, v. 4, n. 15, p. 11-47, 2001.</w:t>
      </w:r>
    </w:p>
    <w:p w14:paraId="3048CA26" w14:textId="77777777" w:rsidR="000E1E34" w:rsidRDefault="000E1E34" w:rsidP="000E1E34">
      <w:pPr>
        <w:jc w:val="both"/>
        <w:rPr>
          <w:lang w:val="it-IT"/>
        </w:rPr>
      </w:pPr>
    </w:p>
    <w:p w14:paraId="72978AF0" w14:textId="4D04128F" w:rsidR="000E1E34" w:rsidRPr="000E1E34" w:rsidRDefault="000E1E34" w:rsidP="000E1E34">
      <w:pPr>
        <w:jc w:val="both"/>
      </w:pPr>
      <w:r w:rsidRPr="000E1E34">
        <w:rPr>
          <w:lang w:val="it-IT"/>
        </w:rPr>
        <w:t xml:space="preserve">BELLO, Enzo; BERCOVICI, Gilberto; LIMA, Martonio Mont'Alverne Barreto. </w:t>
      </w:r>
      <w:r w:rsidRPr="000E1E34">
        <w:t xml:space="preserve">O Fim das Ilusões Constitucionais de 1988?. </w:t>
      </w:r>
      <w:r w:rsidRPr="000E1E34">
        <w:rPr>
          <w:b/>
          <w:bCs/>
        </w:rPr>
        <w:t>Revista Direito e Práxis</w:t>
      </w:r>
      <w:r w:rsidRPr="000E1E34">
        <w:t>, Rio de Janeiro, v. 10, n. 3, p. 1769-1811, 2019.</w:t>
      </w:r>
    </w:p>
    <w:p w14:paraId="098B35A2" w14:textId="77777777" w:rsidR="000E1E34" w:rsidRPr="00C715B4" w:rsidRDefault="000E1E34" w:rsidP="000E1E34">
      <w:pPr>
        <w:jc w:val="both"/>
      </w:pPr>
    </w:p>
    <w:p w14:paraId="3ABA0EC0" w14:textId="737FD13E" w:rsidR="000E1E34" w:rsidRPr="000E1E34" w:rsidRDefault="000E1E34" w:rsidP="000E1E34">
      <w:pPr>
        <w:jc w:val="both"/>
        <w:rPr>
          <w:lang w:val="it-IT"/>
        </w:rPr>
      </w:pPr>
      <w:r w:rsidRPr="000E1E34">
        <w:rPr>
          <w:lang w:val="it-IT"/>
        </w:rPr>
        <w:t xml:space="preserve">BIELSA, Rafael. </w:t>
      </w:r>
      <w:r w:rsidRPr="000E1E34">
        <w:rPr>
          <w:b/>
          <w:bCs/>
          <w:lang w:val="it-IT"/>
        </w:rPr>
        <w:t>Metodologia Jurídica</w:t>
      </w:r>
      <w:r w:rsidRPr="000E1E34">
        <w:rPr>
          <w:lang w:val="it-IT"/>
        </w:rPr>
        <w:t>. Santa Fe: Editorial Castellví S.A., 1961.</w:t>
      </w:r>
    </w:p>
    <w:p w14:paraId="425CEAD8" w14:textId="77777777" w:rsidR="000E1E34" w:rsidRDefault="000E1E34" w:rsidP="000E1E34">
      <w:pPr>
        <w:jc w:val="both"/>
        <w:rPr>
          <w:lang w:val="it-IT"/>
        </w:rPr>
      </w:pPr>
    </w:p>
    <w:p w14:paraId="0ED4B571" w14:textId="3C952FF0" w:rsidR="000E1E34" w:rsidRPr="000E1E34" w:rsidRDefault="000E1E34" w:rsidP="000E1E34">
      <w:pPr>
        <w:jc w:val="both"/>
      </w:pPr>
      <w:r w:rsidRPr="000E1E34">
        <w:rPr>
          <w:lang w:val="it-IT"/>
        </w:rPr>
        <w:t xml:space="preserve">BOBBIO, Norberto. Política. In: BOBBIO, Norberto; MATTEUCCI, Nicola; PASQUINO, Gianfranco. </w:t>
      </w:r>
      <w:r w:rsidRPr="000E1E34">
        <w:rPr>
          <w:b/>
          <w:bCs/>
        </w:rPr>
        <w:t>Dicionário de Política</w:t>
      </w:r>
      <w:r w:rsidRPr="000E1E34">
        <w:t xml:space="preserve">. Trad. Carmen C. </w:t>
      </w:r>
      <w:proofErr w:type="spellStart"/>
      <w:r w:rsidRPr="000E1E34">
        <w:t>Varriale</w:t>
      </w:r>
      <w:proofErr w:type="spellEnd"/>
      <w:r w:rsidRPr="000E1E34">
        <w:t xml:space="preserve"> et al. Brasília: Editora Universidade de Brasília, 1998.</w:t>
      </w:r>
    </w:p>
    <w:p w14:paraId="7C5D656B" w14:textId="77777777" w:rsidR="000E1E34" w:rsidRDefault="000E1E34" w:rsidP="000E1E34">
      <w:pPr>
        <w:jc w:val="both"/>
      </w:pPr>
    </w:p>
    <w:p w14:paraId="114173CA" w14:textId="01AA4673" w:rsidR="000E1E34" w:rsidRPr="000E1E34" w:rsidRDefault="000E1E34" w:rsidP="000E1E34">
      <w:pPr>
        <w:jc w:val="both"/>
      </w:pPr>
      <w:r w:rsidRPr="000E1E34">
        <w:t xml:space="preserve">BUCCI, Maria Paula Dallari. Método e aplicações da abordagem Direito e Políticas Públicas (DPP). </w:t>
      </w:r>
      <w:r w:rsidRPr="000E1E34">
        <w:rPr>
          <w:b/>
          <w:bCs/>
        </w:rPr>
        <w:t>Revista Estudos Institucionais</w:t>
      </w:r>
      <w:r w:rsidRPr="000E1E34">
        <w:t>, v. 5, n. 3, p. 791–832, 2019.</w:t>
      </w:r>
    </w:p>
    <w:p w14:paraId="3575E39B" w14:textId="77777777" w:rsidR="000E1E34" w:rsidRDefault="000E1E34" w:rsidP="000E1E34">
      <w:pPr>
        <w:jc w:val="both"/>
      </w:pPr>
    </w:p>
    <w:p w14:paraId="1703C7A7" w14:textId="2608AA31" w:rsidR="000E1E34" w:rsidRPr="000E1E34" w:rsidRDefault="000E1E34" w:rsidP="000E1E34">
      <w:pPr>
        <w:jc w:val="both"/>
      </w:pPr>
      <w:r w:rsidRPr="00C715B4">
        <w:t xml:space="preserve">BUCCI, Maria Paula Dallari; GASPARDO, Murilo. </w:t>
      </w:r>
      <w:r w:rsidRPr="000E1E34">
        <w:t xml:space="preserve">Mapeamento de arranjos jurídico-institucionais: um roteiro metodológico para estudos das relações entre direito e política. </w:t>
      </w:r>
      <w:r w:rsidRPr="000E1E34">
        <w:rPr>
          <w:b/>
          <w:bCs/>
        </w:rPr>
        <w:t>Revista Estudos Institucionais</w:t>
      </w:r>
      <w:r w:rsidRPr="000E1E34">
        <w:t>, v. 10, n. 1, p. 1–36, jan./abr. 2024.</w:t>
      </w:r>
    </w:p>
    <w:p w14:paraId="30D0680A" w14:textId="77777777" w:rsidR="000E1E34" w:rsidRDefault="000E1E34" w:rsidP="000E1E34">
      <w:pPr>
        <w:jc w:val="both"/>
      </w:pPr>
    </w:p>
    <w:p w14:paraId="070F1F26" w14:textId="06A987EE" w:rsidR="000E1E34" w:rsidRPr="000E1E34" w:rsidRDefault="000E1E34" w:rsidP="000E1E34">
      <w:pPr>
        <w:jc w:val="both"/>
        <w:rPr>
          <w:lang w:val="en-US"/>
        </w:rPr>
      </w:pPr>
      <w:r w:rsidRPr="000E1E34">
        <w:t xml:space="preserve">CALSAMIGLIA, Alberto. </w:t>
      </w:r>
      <w:proofErr w:type="spellStart"/>
      <w:r w:rsidRPr="000E1E34">
        <w:rPr>
          <w:b/>
          <w:bCs/>
        </w:rPr>
        <w:t>Introducción</w:t>
      </w:r>
      <w:proofErr w:type="spellEnd"/>
      <w:r w:rsidRPr="000E1E34">
        <w:rPr>
          <w:b/>
          <w:bCs/>
        </w:rPr>
        <w:t xml:space="preserve"> a </w:t>
      </w:r>
      <w:proofErr w:type="spellStart"/>
      <w:r w:rsidRPr="000E1E34">
        <w:rPr>
          <w:b/>
          <w:bCs/>
        </w:rPr>
        <w:t>la</w:t>
      </w:r>
      <w:proofErr w:type="spellEnd"/>
      <w:r w:rsidRPr="000E1E34">
        <w:rPr>
          <w:b/>
          <w:bCs/>
        </w:rPr>
        <w:t xml:space="preserve"> </w:t>
      </w:r>
      <w:proofErr w:type="spellStart"/>
      <w:r w:rsidRPr="000E1E34">
        <w:rPr>
          <w:b/>
          <w:bCs/>
        </w:rPr>
        <w:t>ciencia</w:t>
      </w:r>
      <w:proofErr w:type="spellEnd"/>
      <w:r w:rsidRPr="000E1E34">
        <w:rPr>
          <w:b/>
          <w:bCs/>
        </w:rPr>
        <w:t xml:space="preserve"> jurídica</w:t>
      </w:r>
      <w:r w:rsidRPr="000E1E34">
        <w:t xml:space="preserve">. </w:t>
      </w:r>
      <w:r w:rsidRPr="000E1E34">
        <w:rPr>
          <w:lang w:val="en-US"/>
        </w:rPr>
        <w:t>Barcelona: Editorial Ariel, 1990.</w:t>
      </w:r>
    </w:p>
    <w:p w14:paraId="56B32A9F" w14:textId="77777777" w:rsidR="000E1E34" w:rsidRDefault="000E1E34" w:rsidP="000E1E34">
      <w:pPr>
        <w:jc w:val="both"/>
        <w:rPr>
          <w:lang w:val="en-US"/>
        </w:rPr>
      </w:pPr>
    </w:p>
    <w:p w14:paraId="6A2AA13C" w14:textId="46341269" w:rsidR="000E1E34" w:rsidRPr="000E1E34" w:rsidRDefault="000E1E34" w:rsidP="000E1E34">
      <w:pPr>
        <w:jc w:val="both"/>
        <w:rPr>
          <w:lang w:val="en-US"/>
        </w:rPr>
      </w:pPr>
      <w:r w:rsidRPr="000E1E34">
        <w:rPr>
          <w:lang w:val="en-US"/>
        </w:rPr>
        <w:t xml:space="preserve">CLUNE, William H. Law and Public Policy: Map of an Area. </w:t>
      </w:r>
      <w:r w:rsidRPr="000E1E34">
        <w:rPr>
          <w:b/>
          <w:bCs/>
          <w:lang w:val="en-US"/>
        </w:rPr>
        <w:t>Southern California Interdisciplinary Law Journal</w:t>
      </w:r>
      <w:r w:rsidRPr="000E1E34">
        <w:rPr>
          <w:lang w:val="en-US"/>
        </w:rPr>
        <w:t>, Los Angeles, v. 2, n. 1, p. 1-39, 1993.</w:t>
      </w:r>
    </w:p>
    <w:p w14:paraId="1B287236" w14:textId="77777777" w:rsidR="000E1E34" w:rsidRPr="00C715B4" w:rsidRDefault="000E1E34" w:rsidP="000E1E34">
      <w:pPr>
        <w:jc w:val="both"/>
        <w:rPr>
          <w:lang w:val="en-US"/>
        </w:rPr>
      </w:pPr>
    </w:p>
    <w:p w14:paraId="00786FFD" w14:textId="327705DB" w:rsidR="000E1E34" w:rsidRPr="000E1E34" w:rsidRDefault="000E1E34" w:rsidP="000E1E34">
      <w:pPr>
        <w:jc w:val="both"/>
      </w:pPr>
      <w:r w:rsidRPr="000E1E34">
        <w:t xml:space="preserve">CYRINO, André; ROGOGINSKY, Felipe Salathé. A consensualidade abusiva no Direito Administrativo: notas iniciais de teorização. </w:t>
      </w:r>
      <w:r w:rsidRPr="000E1E34">
        <w:rPr>
          <w:b/>
          <w:bCs/>
        </w:rPr>
        <w:t>Revista Estudos Institucionais</w:t>
      </w:r>
      <w:r w:rsidRPr="000E1E34">
        <w:t>, v. 10, n. 2, p. 634–660, 2024.</w:t>
      </w:r>
    </w:p>
    <w:p w14:paraId="452745D4" w14:textId="77777777" w:rsidR="000E1E34" w:rsidRDefault="000E1E34" w:rsidP="000E1E34">
      <w:pPr>
        <w:jc w:val="both"/>
      </w:pPr>
    </w:p>
    <w:p w14:paraId="276CF3AF" w14:textId="79B23850" w:rsidR="000E1E34" w:rsidRPr="000E1E34" w:rsidRDefault="000E1E34" w:rsidP="000E1E34">
      <w:pPr>
        <w:jc w:val="both"/>
      </w:pPr>
      <w:r w:rsidRPr="000E1E34">
        <w:lastRenderedPageBreak/>
        <w:t xml:space="preserve">DIAS, Anielly Laena Azevedo. O espetáculo midiatizado do acontecimento jurídico: a cobertura telejornalística sobre a Operação Lava Jato. </w:t>
      </w:r>
      <w:r w:rsidRPr="000E1E34">
        <w:rPr>
          <w:b/>
          <w:bCs/>
        </w:rPr>
        <w:t>Rizoma</w:t>
      </w:r>
      <w:r w:rsidRPr="000E1E34">
        <w:t>, Santa Cruz do Sul, v. 6, n. 2, p. 110–123, 2018.</w:t>
      </w:r>
    </w:p>
    <w:p w14:paraId="60BF5DA8" w14:textId="77777777" w:rsidR="000E1E34" w:rsidRDefault="000E1E34" w:rsidP="000E1E34">
      <w:pPr>
        <w:jc w:val="both"/>
      </w:pPr>
    </w:p>
    <w:p w14:paraId="19CD51F3" w14:textId="0EAEBE18" w:rsidR="000E1E34" w:rsidRPr="000E1E34" w:rsidRDefault="000E1E34" w:rsidP="000E1E34">
      <w:pPr>
        <w:jc w:val="both"/>
      </w:pPr>
      <w:r w:rsidRPr="000E1E34">
        <w:t xml:space="preserve">FARIA, Luzardo. A importância da noção de interesse público para o Direito Administrativo Social. </w:t>
      </w:r>
      <w:r w:rsidRPr="000E1E34">
        <w:rPr>
          <w:lang w:val="it-IT"/>
        </w:rPr>
        <w:t xml:space="preserve">In: SCHIER, Adriana da Costa Ricardo; GUIMARÃES, Edgar; VALLE, Vivian Cristina Lima López (Org.). </w:t>
      </w:r>
      <w:r w:rsidRPr="000E1E34">
        <w:rPr>
          <w:b/>
          <w:bCs/>
        </w:rPr>
        <w:t>Passando a limpo a gestão pública</w:t>
      </w:r>
      <w:r w:rsidRPr="000E1E34">
        <w:t>. Curitiba: Livros Legais, 2020.</w:t>
      </w:r>
    </w:p>
    <w:p w14:paraId="411E4967" w14:textId="77777777" w:rsidR="000E1E34" w:rsidRDefault="000E1E34" w:rsidP="000E1E34">
      <w:pPr>
        <w:jc w:val="both"/>
      </w:pPr>
    </w:p>
    <w:p w14:paraId="74CDA04B" w14:textId="2878E60D" w:rsidR="000E1E34" w:rsidRPr="000E1E34" w:rsidRDefault="000E1E34" w:rsidP="000E1E34">
      <w:pPr>
        <w:jc w:val="both"/>
      </w:pPr>
      <w:r w:rsidRPr="000E1E34">
        <w:t xml:space="preserve">FARIA, Luzardo. Acordo de leniência e negociação da sanção administrativa: reflexões a partir da indisponibilidade do interesse público. </w:t>
      </w:r>
      <w:r w:rsidRPr="000E1E34">
        <w:rPr>
          <w:b/>
          <w:bCs/>
        </w:rPr>
        <w:t>Revista de Direito Administrativo e Infraestrutura</w:t>
      </w:r>
      <w:r w:rsidRPr="000E1E34">
        <w:t>, São Paulo, v. 4, n. 13, p. 197–219, 2020.</w:t>
      </w:r>
    </w:p>
    <w:p w14:paraId="1BF93EFA" w14:textId="77777777" w:rsidR="000E1E34" w:rsidRDefault="000E1E34" w:rsidP="000E1E34">
      <w:pPr>
        <w:jc w:val="both"/>
      </w:pPr>
    </w:p>
    <w:p w14:paraId="0F8B4A9B" w14:textId="41F2D59A" w:rsidR="000E1E34" w:rsidRPr="000E1E34" w:rsidRDefault="000E1E34" w:rsidP="000E1E34">
      <w:pPr>
        <w:jc w:val="both"/>
      </w:pPr>
      <w:r w:rsidRPr="000E1E34">
        <w:t xml:space="preserve">FARIA, Luzardo. O papel do princípio da indisponibilidade do interesse público na Administração Pública consensual. </w:t>
      </w:r>
      <w:r w:rsidRPr="000E1E34">
        <w:rPr>
          <w:b/>
          <w:bCs/>
        </w:rPr>
        <w:t>Revista de Direito Administrativo</w:t>
      </w:r>
      <w:r w:rsidRPr="000E1E34">
        <w:t>, Rio de Janeiro, v. 281, p. 273-302, 2022.</w:t>
      </w:r>
    </w:p>
    <w:p w14:paraId="2CAB86C3" w14:textId="77777777" w:rsidR="000E1E34" w:rsidRDefault="000E1E34" w:rsidP="000E1E34">
      <w:pPr>
        <w:jc w:val="both"/>
      </w:pPr>
    </w:p>
    <w:p w14:paraId="6DB9E702" w14:textId="43F1C1FB" w:rsidR="000E1E34" w:rsidRPr="000E1E34" w:rsidRDefault="000E1E34" w:rsidP="000E1E34">
      <w:pPr>
        <w:jc w:val="both"/>
      </w:pPr>
      <w:r w:rsidRPr="000E1E34">
        <w:t xml:space="preserve">FARIA, Luzardo. A negociação de acordos administrativos à luz dos princípios da impessoalidade, publicidade e motivação. </w:t>
      </w:r>
      <w:r w:rsidRPr="000E1E34">
        <w:rPr>
          <w:b/>
          <w:bCs/>
        </w:rPr>
        <w:t xml:space="preserve">Revista </w:t>
      </w:r>
      <w:proofErr w:type="spellStart"/>
      <w:r w:rsidRPr="000E1E34">
        <w:rPr>
          <w:b/>
          <w:bCs/>
        </w:rPr>
        <w:t>Eurolatinoamericana</w:t>
      </w:r>
      <w:proofErr w:type="spellEnd"/>
      <w:r w:rsidRPr="000E1E34">
        <w:rPr>
          <w:b/>
          <w:bCs/>
        </w:rPr>
        <w:t xml:space="preserve"> de </w:t>
      </w:r>
      <w:proofErr w:type="spellStart"/>
      <w:r w:rsidRPr="000E1E34">
        <w:rPr>
          <w:b/>
          <w:bCs/>
        </w:rPr>
        <w:t>Derecho</w:t>
      </w:r>
      <w:proofErr w:type="spellEnd"/>
      <w:r w:rsidRPr="000E1E34">
        <w:rPr>
          <w:b/>
          <w:bCs/>
        </w:rPr>
        <w:t xml:space="preserve"> Administrativo</w:t>
      </w:r>
      <w:r w:rsidRPr="000E1E34">
        <w:t>, v. 12, p. e286, 2025.</w:t>
      </w:r>
    </w:p>
    <w:p w14:paraId="649EFCEF" w14:textId="77777777" w:rsidR="000E1E34" w:rsidRDefault="000E1E34" w:rsidP="000E1E34">
      <w:pPr>
        <w:jc w:val="both"/>
      </w:pPr>
    </w:p>
    <w:p w14:paraId="0FE03B9B" w14:textId="50A64549" w:rsidR="000E1E34" w:rsidRPr="000E1E34" w:rsidRDefault="000E1E34" w:rsidP="000E1E34">
      <w:pPr>
        <w:jc w:val="both"/>
      </w:pPr>
      <w:r w:rsidRPr="000E1E34">
        <w:t xml:space="preserve">FARIA, Luzardo. Processo administrativo negocial: o processo como instrumento de garantia de direitos na negociação de acordos administrativos. In: FORTINI, Cristiana; MELO, Lígia; GABARDO, Emerson (Org.). </w:t>
      </w:r>
      <w:r w:rsidRPr="000E1E34">
        <w:rPr>
          <w:b/>
          <w:bCs/>
        </w:rPr>
        <w:t>Integridade, sustentabilidade e governança</w:t>
      </w:r>
      <w:r w:rsidRPr="000E1E34">
        <w:t>. Belo Horizonte: Fórum, 2025.</w:t>
      </w:r>
    </w:p>
    <w:p w14:paraId="0A9C9A10" w14:textId="77777777" w:rsidR="000E1E34" w:rsidRDefault="000E1E34" w:rsidP="000E1E34">
      <w:pPr>
        <w:jc w:val="both"/>
      </w:pPr>
    </w:p>
    <w:p w14:paraId="285B50CC" w14:textId="15BCE4A7" w:rsidR="000E1E34" w:rsidRPr="000E1E34" w:rsidRDefault="000E1E34" w:rsidP="000E1E34">
      <w:pPr>
        <w:jc w:val="both"/>
      </w:pPr>
      <w:r w:rsidRPr="000E1E34">
        <w:t xml:space="preserve">FERRAZ JR, Tércio Sampaio. </w:t>
      </w:r>
      <w:r w:rsidRPr="000E1E34">
        <w:rPr>
          <w:b/>
          <w:bCs/>
        </w:rPr>
        <w:t>Introdução ao Estudo do Direito</w:t>
      </w:r>
      <w:r w:rsidRPr="000E1E34">
        <w:t>. São Paulo: Atlas, 1994.</w:t>
      </w:r>
    </w:p>
    <w:p w14:paraId="04083D8B" w14:textId="77777777" w:rsidR="000E1E34" w:rsidRDefault="000E1E34" w:rsidP="000E1E34">
      <w:pPr>
        <w:jc w:val="both"/>
      </w:pPr>
    </w:p>
    <w:p w14:paraId="52377162" w14:textId="34CEFE8D" w:rsidR="000E1E34" w:rsidRPr="000E1E34" w:rsidRDefault="000E1E34" w:rsidP="000E1E34">
      <w:pPr>
        <w:jc w:val="both"/>
      </w:pPr>
      <w:r w:rsidRPr="000E1E34">
        <w:t xml:space="preserve">GARCIA DE ENTERRÍA, Eduardo; FERNÁNDEZ, Tomás-Ramón. </w:t>
      </w:r>
      <w:r w:rsidRPr="000E1E34">
        <w:rPr>
          <w:b/>
          <w:bCs/>
        </w:rPr>
        <w:t>Curso de Direito Administrativo</w:t>
      </w:r>
      <w:r w:rsidRPr="000E1E34">
        <w:t>. São Paulo: Revista dos Tribunais, 2014.</w:t>
      </w:r>
    </w:p>
    <w:p w14:paraId="2FB7526B" w14:textId="77777777" w:rsidR="000E1E34" w:rsidRDefault="000E1E34" w:rsidP="000E1E34">
      <w:pPr>
        <w:jc w:val="both"/>
      </w:pPr>
    </w:p>
    <w:p w14:paraId="34059D2F" w14:textId="22584762" w:rsidR="000E1E34" w:rsidRPr="000E1E34" w:rsidRDefault="000E1E34" w:rsidP="000E1E34">
      <w:pPr>
        <w:jc w:val="both"/>
      </w:pPr>
      <w:r w:rsidRPr="000E1E34">
        <w:t xml:space="preserve">GIL, Antônio Carlos. </w:t>
      </w:r>
      <w:r w:rsidRPr="000E1E34">
        <w:rPr>
          <w:b/>
          <w:bCs/>
        </w:rPr>
        <w:t>Métodos e técnicas de pesquisa social</w:t>
      </w:r>
      <w:r w:rsidRPr="000E1E34">
        <w:t>. São Paulo: Atlas, 2010.</w:t>
      </w:r>
    </w:p>
    <w:p w14:paraId="345B0194" w14:textId="77777777" w:rsidR="000E1E34" w:rsidRDefault="000E1E34" w:rsidP="000E1E34">
      <w:pPr>
        <w:jc w:val="both"/>
      </w:pPr>
    </w:p>
    <w:p w14:paraId="566BF315" w14:textId="4B2DBA90" w:rsidR="000E1E34" w:rsidRPr="000E1E34" w:rsidRDefault="000E1E34" w:rsidP="000E1E34">
      <w:pPr>
        <w:jc w:val="both"/>
      </w:pPr>
      <w:r w:rsidRPr="000E1E34">
        <w:t xml:space="preserve">HACHEM, Daniel Wunder. </w:t>
      </w:r>
      <w:r w:rsidRPr="000E1E34">
        <w:rPr>
          <w:b/>
          <w:bCs/>
        </w:rPr>
        <w:t>Tutela administrativa efetiva dos direitos fundamentais sociais</w:t>
      </w:r>
      <w:r w:rsidRPr="000E1E34">
        <w:t>. Curitiba, 2014. Tese (Doutorado) – Universidade Federal do Paraná.</w:t>
      </w:r>
    </w:p>
    <w:p w14:paraId="39FF1B8D" w14:textId="77777777" w:rsidR="000E1E34" w:rsidRDefault="000E1E34" w:rsidP="000E1E34">
      <w:pPr>
        <w:jc w:val="both"/>
      </w:pPr>
    </w:p>
    <w:p w14:paraId="065952C3" w14:textId="26E1A837" w:rsidR="000E1E34" w:rsidRPr="000E1E34" w:rsidRDefault="000E1E34" w:rsidP="000E1E34">
      <w:pPr>
        <w:jc w:val="both"/>
      </w:pPr>
      <w:r w:rsidRPr="000E1E34">
        <w:t xml:space="preserve">KELSEN, Hans. </w:t>
      </w:r>
      <w:r w:rsidRPr="000E1E34">
        <w:rPr>
          <w:b/>
          <w:bCs/>
        </w:rPr>
        <w:t>Teoria Pura do Direito</w:t>
      </w:r>
      <w:r w:rsidRPr="000E1E34">
        <w:t>. São Paulo: Martins Fontes, 2006.</w:t>
      </w:r>
    </w:p>
    <w:p w14:paraId="03A2FEFE" w14:textId="77777777" w:rsidR="000E1E34" w:rsidRDefault="000E1E34" w:rsidP="000E1E34">
      <w:pPr>
        <w:jc w:val="both"/>
      </w:pPr>
    </w:p>
    <w:p w14:paraId="2BC8A60F" w14:textId="0AD0B456" w:rsidR="000E1E34" w:rsidRPr="000E1E34" w:rsidRDefault="000E1E34" w:rsidP="000E1E34">
      <w:pPr>
        <w:jc w:val="both"/>
      </w:pPr>
      <w:r w:rsidRPr="000E1E34">
        <w:t xml:space="preserve">KENNEDY, Duncan. </w:t>
      </w:r>
      <w:r w:rsidRPr="000E1E34">
        <w:rPr>
          <w:lang w:val="en-US"/>
        </w:rPr>
        <w:t xml:space="preserve">Legal Formalism. In: SMELSER, Neil J.; BALTES, Paul B. (Eds.). </w:t>
      </w:r>
      <w:proofErr w:type="spellStart"/>
      <w:r w:rsidRPr="000E1E34">
        <w:rPr>
          <w:b/>
          <w:bCs/>
        </w:rPr>
        <w:t>Encyclopedia</w:t>
      </w:r>
      <w:proofErr w:type="spellEnd"/>
      <w:r w:rsidRPr="000E1E34">
        <w:rPr>
          <w:b/>
          <w:bCs/>
        </w:rPr>
        <w:t xml:space="preserve"> </w:t>
      </w:r>
      <w:proofErr w:type="spellStart"/>
      <w:r w:rsidRPr="000E1E34">
        <w:rPr>
          <w:b/>
          <w:bCs/>
        </w:rPr>
        <w:t>of</w:t>
      </w:r>
      <w:proofErr w:type="spellEnd"/>
      <w:r w:rsidRPr="000E1E34">
        <w:rPr>
          <w:b/>
          <w:bCs/>
        </w:rPr>
        <w:t xml:space="preserve"> </w:t>
      </w:r>
      <w:proofErr w:type="spellStart"/>
      <w:r w:rsidRPr="000E1E34">
        <w:rPr>
          <w:b/>
          <w:bCs/>
        </w:rPr>
        <w:t>the</w:t>
      </w:r>
      <w:proofErr w:type="spellEnd"/>
      <w:r w:rsidRPr="000E1E34">
        <w:rPr>
          <w:b/>
          <w:bCs/>
        </w:rPr>
        <w:t xml:space="preserve"> Social &amp; </w:t>
      </w:r>
      <w:proofErr w:type="spellStart"/>
      <w:r w:rsidRPr="000E1E34">
        <w:rPr>
          <w:b/>
          <w:bCs/>
        </w:rPr>
        <w:t>Behavioral</w:t>
      </w:r>
      <w:proofErr w:type="spellEnd"/>
      <w:r w:rsidRPr="000E1E34">
        <w:rPr>
          <w:b/>
          <w:bCs/>
        </w:rPr>
        <w:t xml:space="preserve"> </w:t>
      </w:r>
      <w:proofErr w:type="spellStart"/>
      <w:r w:rsidRPr="000E1E34">
        <w:rPr>
          <w:b/>
          <w:bCs/>
        </w:rPr>
        <w:t>Sciences</w:t>
      </w:r>
      <w:proofErr w:type="spellEnd"/>
      <w:r w:rsidRPr="000E1E34">
        <w:t>. Elsevier: Amsterdam, 2001.</w:t>
      </w:r>
    </w:p>
    <w:p w14:paraId="38DAD31C" w14:textId="77777777" w:rsidR="000E1E34" w:rsidRDefault="000E1E34" w:rsidP="000E1E34">
      <w:pPr>
        <w:jc w:val="both"/>
      </w:pPr>
    </w:p>
    <w:p w14:paraId="4B974F29" w14:textId="1F1D0F25" w:rsidR="000E1E34" w:rsidRPr="000E1E34" w:rsidRDefault="000E1E34" w:rsidP="000E1E34">
      <w:pPr>
        <w:jc w:val="both"/>
      </w:pPr>
      <w:r w:rsidRPr="000E1E34">
        <w:t xml:space="preserve">MELLO, Oswaldo Aranha Bandeira de. </w:t>
      </w:r>
      <w:r w:rsidRPr="000E1E34">
        <w:rPr>
          <w:b/>
          <w:bCs/>
        </w:rPr>
        <w:t>Princípios gerais de direito administrativo</w:t>
      </w:r>
      <w:r w:rsidRPr="000E1E34">
        <w:t>. São Paulo: Malheiros, 2007.</w:t>
      </w:r>
    </w:p>
    <w:p w14:paraId="1812FAF4" w14:textId="77777777" w:rsidR="000E1E34" w:rsidRPr="00C715B4" w:rsidRDefault="000E1E34" w:rsidP="000E1E34">
      <w:pPr>
        <w:jc w:val="both"/>
      </w:pPr>
    </w:p>
    <w:p w14:paraId="06C4BD34" w14:textId="3DE1BCC1" w:rsidR="000E1E34" w:rsidRPr="000E1E34" w:rsidRDefault="000E1E34" w:rsidP="000E1E34">
      <w:pPr>
        <w:jc w:val="both"/>
        <w:rPr>
          <w:lang w:val="en-US"/>
        </w:rPr>
      </w:pPr>
      <w:r w:rsidRPr="00C715B4">
        <w:t xml:space="preserve">MORAND, Charles-Albert. </w:t>
      </w:r>
      <w:r w:rsidRPr="00C715B4">
        <w:rPr>
          <w:b/>
          <w:bCs/>
        </w:rPr>
        <w:t xml:space="preserve">Le </w:t>
      </w:r>
      <w:proofErr w:type="spellStart"/>
      <w:r w:rsidRPr="00C715B4">
        <w:rPr>
          <w:b/>
          <w:bCs/>
        </w:rPr>
        <w:t>droit</w:t>
      </w:r>
      <w:proofErr w:type="spellEnd"/>
      <w:r w:rsidRPr="00C715B4">
        <w:rPr>
          <w:b/>
          <w:bCs/>
        </w:rPr>
        <w:t xml:space="preserve"> </w:t>
      </w:r>
      <w:proofErr w:type="spellStart"/>
      <w:r w:rsidRPr="00C715B4">
        <w:rPr>
          <w:b/>
          <w:bCs/>
        </w:rPr>
        <w:t>néo-moderne</w:t>
      </w:r>
      <w:proofErr w:type="spellEnd"/>
      <w:r w:rsidRPr="00C715B4">
        <w:rPr>
          <w:b/>
          <w:bCs/>
        </w:rPr>
        <w:t xml:space="preserve"> </w:t>
      </w:r>
      <w:proofErr w:type="spellStart"/>
      <w:r w:rsidRPr="00C715B4">
        <w:rPr>
          <w:b/>
          <w:bCs/>
        </w:rPr>
        <w:t>des</w:t>
      </w:r>
      <w:proofErr w:type="spellEnd"/>
      <w:r w:rsidRPr="00C715B4">
        <w:rPr>
          <w:b/>
          <w:bCs/>
        </w:rPr>
        <w:t xml:space="preserve"> politiques publiques</w:t>
      </w:r>
      <w:r w:rsidRPr="00C715B4">
        <w:t xml:space="preserve">. </w:t>
      </w:r>
      <w:r w:rsidRPr="000E1E34">
        <w:rPr>
          <w:lang w:val="en-US"/>
        </w:rPr>
        <w:t>Paris: LGDJ, 1999.</w:t>
      </w:r>
    </w:p>
    <w:p w14:paraId="3BA9CD05" w14:textId="77777777" w:rsidR="000E1E34" w:rsidRDefault="000E1E34" w:rsidP="000E1E34">
      <w:pPr>
        <w:jc w:val="both"/>
        <w:rPr>
          <w:lang w:val="en-US"/>
        </w:rPr>
      </w:pPr>
    </w:p>
    <w:p w14:paraId="449B172F" w14:textId="2B321704" w:rsidR="000E1E34" w:rsidRPr="000E1E34" w:rsidRDefault="000E1E34" w:rsidP="000E1E34">
      <w:pPr>
        <w:jc w:val="both"/>
      </w:pPr>
      <w:r w:rsidRPr="000E1E34">
        <w:rPr>
          <w:lang w:val="en-US"/>
        </w:rPr>
        <w:t xml:space="preserve">NOAH, Lars. Administrative arm-twisting in the shadow of congressional delegations of authority. </w:t>
      </w:r>
      <w:r w:rsidRPr="000E1E34">
        <w:rPr>
          <w:b/>
          <w:bCs/>
        </w:rPr>
        <w:t>Wisconsin Law Review</w:t>
      </w:r>
      <w:r w:rsidRPr="000E1E34">
        <w:t>, n. 5, p. 873-941, 1997.</w:t>
      </w:r>
    </w:p>
    <w:p w14:paraId="19BCDC9F" w14:textId="77777777" w:rsidR="000E1E34" w:rsidRDefault="000E1E34" w:rsidP="000E1E34">
      <w:pPr>
        <w:jc w:val="both"/>
      </w:pPr>
    </w:p>
    <w:p w14:paraId="0CD52EC2" w14:textId="7C2B071D" w:rsidR="000E1E34" w:rsidRPr="000E1E34" w:rsidRDefault="000E1E34" w:rsidP="000E1E34">
      <w:pPr>
        <w:jc w:val="both"/>
      </w:pPr>
      <w:r w:rsidRPr="000E1E34">
        <w:lastRenderedPageBreak/>
        <w:t xml:space="preserve">NOVAIS, Jorge Reis. </w:t>
      </w:r>
      <w:r w:rsidRPr="000E1E34">
        <w:rPr>
          <w:b/>
          <w:bCs/>
        </w:rPr>
        <w:t>Contributo para uma Teoria do Estado de Direito</w:t>
      </w:r>
      <w:r w:rsidRPr="000E1E34">
        <w:t>. Coimbra: Almedina, 2006.</w:t>
      </w:r>
    </w:p>
    <w:p w14:paraId="2E2799A8" w14:textId="77777777" w:rsidR="000E1E34" w:rsidRDefault="000E1E34" w:rsidP="000E1E34">
      <w:pPr>
        <w:jc w:val="both"/>
      </w:pPr>
    </w:p>
    <w:p w14:paraId="696F834B" w14:textId="7D68879D" w:rsidR="000E1E34" w:rsidRPr="000E1E34" w:rsidRDefault="000E1E34" w:rsidP="000E1E34">
      <w:pPr>
        <w:jc w:val="both"/>
      </w:pPr>
      <w:r w:rsidRPr="000E1E34">
        <w:t xml:space="preserve">PIMENTA, Raquel de Mattos. </w:t>
      </w:r>
      <w:r w:rsidRPr="000E1E34">
        <w:rPr>
          <w:b/>
          <w:bCs/>
        </w:rPr>
        <w:t>A construção dos acordos de leniência da lei anticorrupção</w:t>
      </w:r>
      <w:r w:rsidRPr="000E1E34">
        <w:t xml:space="preserve">. São Paulo: </w:t>
      </w:r>
      <w:proofErr w:type="spellStart"/>
      <w:r w:rsidRPr="000E1E34">
        <w:t>Blucher</w:t>
      </w:r>
      <w:proofErr w:type="spellEnd"/>
      <w:r w:rsidRPr="000E1E34">
        <w:t>, 2020.</w:t>
      </w:r>
    </w:p>
    <w:p w14:paraId="3BA11AB0" w14:textId="77777777" w:rsidR="000E1E34" w:rsidRDefault="000E1E34" w:rsidP="000E1E34">
      <w:pPr>
        <w:jc w:val="both"/>
      </w:pPr>
    </w:p>
    <w:p w14:paraId="760CC4A3" w14:textId="403E932E" w:rsidR="000E1E34" w:rsidRPr="000E1E34" w:rsidRDefault="000E1E34" w:rsidP="000E1E34">
      <w:pPr>
        <w:jc w:val="both"/>
      </w:pPr>
      <w:r w:rsidRPr="000E1E34">
        <w:t xml:space="preserve">REALE, Miguel. </w:t>
      </w:r>
      <w:r w:rsidRPr="000E1E34">
        <w:rPr>
          <w:b/>
          <w:bCs/>
        </w:rPr>
        <w:t>Nova Fase do Direito Moderno</w:t>
      </w:r>
      <w:r w:rsidRPr="000E1E34">
        <w:t>. São Paulo: Saraiva, 1990.</w:t>
      </w:r>
    </w:p>
    <w:p w14:paraId="6F65276F" w14:textId="77777777" w:rsidR="000E1E34" w:rsidRDefault="000E1E34" w:rsidP="000E1E34">
      <w:pPr>
        <w:jc w:val="both"/>
      </w:pPr>
    </w:p>
    <w:p w14:paraId="62E08CBC" w14:textId="2E8996A6" w:rsidR="000E1E34" w:rsidRPr="000E1E34" w:rsidRDefault="000E1E34" w:rsidP="000E1E34">
      <w:pPr>
        <w:jc w:val="both"/>
      </w:pPr>
      <w:r w:rsidRPr="000E1E34">
        <w:t xml:space="preserve">RIBAS, Antonio Joaquim. </w:t>
      </w:r>
      <w:r w:rsidRPr="000E1E34">
        <w:rPr>
          <w:b/>
          <w:bCs/>
        </w:rPr>
        <w:t>Direito Administrativo Brasileiro</w:t>
      </w:r>
      <w:r w:rsidRPr="000E1E34">
        <w:t xml:space="preserve">. Rio de Janeiro: </w:t>
      </w:r>
      <w:proofErr w:type="spellStart"/>
      <w:r w:rsidRPr="000E1E34">
        <w:t>Typ</w:t>
      </w:r>
      <w:proofErr w:type="spellEnd"/>
      <w:r w:rsidRPr="000E1E34">
        <w:t>. de Pinheiro &amp; Comp., 1866.</w:t>
      </w:r>
    </w:p>
    <w:p w14:paraId="1405B562" w14:textId="77777777" w:rsidR="000E1E34" w:rsidRDefault="000E1E34" w:rsidP="000E1E34">
      <w:pPr>
        <w:jc w:val="both"/>
      </w:pPr>
    </w:p>
    <w:p w14:paraId="5B83FB4F" w14:textId="16A6B1F5" w:rsidR="000E1E34" w:rsidRPr="000E1E34" w:rsidRDefault="000E1E34" w:rsidP="000E1E34">
      <w:pPr>
        <w:jc w:val="both"/>
      </w:pPr>
      <w:r w:rsidRPr="000E1E34">
        <w:t xml:space="preserve">RODRIGUES, Fabiana Alves. </w:t>
      </w:r>
      <w:r w:rsidRPr="000E1E34">
        <w:rPr>
          <w:b/>
          <w:bCs/>
        </w:rPr>
        <w:t>Lava jato: aprendizado institucional e ação estratégica na Justiça</w:t>
      </w:r>
      <w:r w:rsidRPr="000E1E34">
        <w:t>. São Paulo: Editora WMF Martins, 2020.</w:t>
      </w:r>
    </w:p>
    <w:p w14:paraId="02D8D683" w14:textId="77777777" w:rsidR="000E1E34" w:rsidRDefault="000E1E34" w:rsidP="000E1E34">
      <w:pPr>
        <w:jc w:val="both"/>
      </w:pPr>
    </w:p>
    <w:p w14:paraId="714CFEEE" w14:textId="3A0C3EFA" w:rsidR="000E1E34" w:rsidRPr="000E1E34" w:rsidRDefault="000E1E34" w:rsidP="000E1E34">
      <w:pPr>
        <w:jc w:val="both"/>
      </w:pPr>
      <w:r w:rsidRPr="000E1E34">
        <w:t xml:space="preserve">STRECK, </w:t>
      </w:r>
      <w:proofErr w:type="spellStart"/>
      <w:r w:rsidRPr="000E1E34">
        <w:t>Lênio</w:t>
      </w:r>
      <w:proofErr w:type="spellEnd"/>
      <w:r w:rsidRPr="000E1E34">
        <w:t xml:space="preserve"> Luiz. Entre o ativismo e a judicialização da política. </w:t>
      </w:r>
      <w:r w:rsidRPr="000E1E34">
        <w:rPr>
          <w:b/>
          <w:bCs/>
        </w:rPr>
        <w:t xml:space="preserve">Espaço Jurídico Journal </w:t>
      </w:r>
      <w:proofErr w:type="spellStart"/>
      <w:r w:rsidRPr="000E1E34">
        <w:rPr>
          <w:b/>
          <w:bCs/>
        </w:rPr>
        <w:t>of</w:t>
      </w:r>
      <w:proofErr w:type="spellEnd"/>
      <w:r w:rsidRPr="000E1E34">
        <w:rPr>
          <w:b/>
          <w:bCs/>
        </w:rPr>
        <w:t xml:space="preserve"> Law</w:t>
      </w:r>
      <w:r w:rsidRPr="000E1E34">
        <w:t>, Joaçaba, v. 17, n. 3, p. 721-732, set./dez. 2016.</w:t>
      </w:r>
    </w:p>
    <w:p w14:paraId="411A08C9" w14:textId="77777777" w:rsidR="000E1E34" w:rsidRDefault="000E1E34" w:rsidP="000E1E34">
      <w:pPr>
        <w:jc w:val="both"/>
      </w:pPr>
    </w:p>
    <w:p w14:paraId="31DCEC9E" w14:textId="53AA2353" w:rsidR="000E1E34" w:rsidRPr="000E1E34" w:rsidRDefault="000E1E34" w:rsidP="000E1E34">
      <w:pPr>
        <w:jc w:val="both"/>
      </w:pPr>
      <w:r w:rsidRPr="000E1E34">
        <w:t xml:space="preserve">SUNDFELD, Carlos Ari. </w:t>
      </w:r>
      <w:r w:rsidRPr="000E1E34">
        <w:rPr>
          <w:b/>
          <w:bCs/>
        </w:rPr>
        <w:t>Direito Administrativo</w:t>
      </w:r>
      <w:r w:rsidRPr="000E1E34">
        <w:t>: o novo olhar da LINDB. Belo Horizonte: Fórum, 2022.</w:t>
      </w:r>
    </w:p>
    <w:p w14:paraId="298A573B" w14:textId="77777777" w:rsidR="000E1E34" w:rsidRDefault="000E1E34" w:rsidP="000E1E34">
      <w:pPr>
        <w:jc w:val="both"/>
      </w:pPr>
    </w:p>
    <w:p w14:paraId="036E427E" w14:textId="1ECFEB80" w:rsidR="000E1E34" w:rsidRPr="000E1E34" w:rsidRDefault="000E1E34" w:rsidP="000E1E34">
      <w:pPr>
        <w:jc w:val="both"/>
      </w:pPr>
      <w:r w:rsidRPr="000E1E34">
        <w:t xml:space="preserve">TAMASAUSKAS, Igor Sant’Anna. </w:t>
      </w:r>
      <w:r w:rsidRPr="000E1E34">
        <w:rPr>
          <w:b/>
          <w:bCs/>
        </w:rPr>
        <w:t>O acordo de leniência anticorrupção</w:t>
      </w:r>
      <w:r w:rsidRPr="000E1E34">
        <w:t xml:space="preserve">. Curitiba: </w:t>
      </w:r>
      <w:proofErr w:type="spellStart"/>
      <w:r w:rsidRPr="000E1E34">
        <w:t>Appris</w:t>
      </w:r>
      <w:proofErr w:type="spellEnd"/>
      <w:r w:rsidRPr="000E1E34">
        <w:t>, 2021.</w:t>
      </w:r>
    </w:p>
    <w:p w14:paraId="5190FCB0" w14:textId="77777777" w:rsidR="000E1E34" w:rsidRDefault="000E1E34" w:rsidP="000E1E34">
      <w:pPr>
        <w:jc w:val="both"/>
      </w:pPr>
    </w:p>
    <w:p w14:paraId="37F98E20" w14:textId="3B414215" w:rsidR="000E1E34" w:rsidRPr="000E1E34" w:rsidRDefault="000E1E34" w:rsidP="000E1E34">
      <w:pPr>
        <w:jc w:val="both"/>
      </w:pPr>
      <w:r w:rsidRPr="000E1E34">
        <w:t xml:space="preserve">TOJAL, Sebastião Botto de Barros; TAMASAUSKAS, Igor Sant’Anna. Acordo de leniência precisa de estabilidade. </w:t>
      </w:r>
      <w:r w:rsidRPr="000E1E34">
        <w:rPr>
          <w:b/>
          <w:bCs/>
        </w:rPr>
        <w:t>Consultor Jurídico</w:t>
      </w:r>
      <w:r w:rsidRPr="000E1E34">
        <w:t xml:space="preserve">, 05 ago. 2020. Disponível em: </w:t>
      </w:r>
      <w:r>
        <w:t>&lt;</w:t>
      </w:r>
      <w:r w:rsidRPr="000E1E34">
        <w:t>https://www.conjur.com.br/2020-ago-05/tamasauskas-tojal-acordo-leniencia-estabilidade/</w:t>
      </w:r>
      <w:r>
        <w:t>&gt;</w:t>
      </w:r>
      <w:r w:rsidRPr="000E1E34">
        <w:t xml:space="preserve">. </w:t>
      </w:r>
    </w:p>
    <w:p w14:paraId="6731CD64" w14:textId="77777777" w:rsidR="000E1E34" w:rsidRDefault="000E1E34" w:rsidP="000E1E34">
      <w:pPr>
        <w:jc w:val="both"/>
      </w:pPr>
    </w:p>
    <w:p w14:paraId="7BCE3DDC" w14:textId="423ADCB4" w:rsidR="000E1E34" w:rsidRPr="000E1E34" w:rsidRDefault="000E1E34" w:rsidP="000E1E34">
      <w:pPr>
        <w:jc w:val="both"/>
      </w:pPr>
      <w:r w:rsidRPr="000E1E34">
        <w:t xml:space="preserve">UNGER, Roberto Mangabeiro. </w:t>
      </w:r>
      <w:r w:rsidRPr="000E1E34">
        <w:rPr>
          <w:b/>
          <w:bCs/>
        </w:rPr>
        <w:t>O Direito na sociedade moderna</w:t>
      </w:r>
      <w:r w:rsidRPr="000E1E34">
        <w:t>. Rio de Janeiro: Civilização Brasileira, 1979.</w:t>
      </w:r>
    </w:p>
    <w:p w14:paraId="54136E88" w14:textId="77777777" w:rsidR="000E1E34" w:rsidRDefault="000E1E34" w:rsidP="000E1E34">
      <w:pPr>
        <w:jc w:val="both"/>
      </w:pPr>
    </w:p>
    <w:p w14:paraId="322811C4" w14:textId="7CA153A9" w:rsidR="000E1E34" w:rsidRPr="000E1E34" w:rsidRDefault="000E1E34" w:rsidP="000E1E34">
      <w:pPr>
        <w:jc w:val="both"/>
      </w:pPr>
      <w:r w:rsidRPr="000E1E34">
        <w:t xml:space="preserve">URUGUAI, Paulino José Soares de Sousa, Visconde do. </w:t>
      </w:r>
      <w:r w:rsidRPr="000E1E34">
        <w:rPr>
          <w:b/>
          <w:bCs/>
        </w:rPr>
        <w:t>Ensaio sobre o Direito Administrativo</w:t>
      </w:r>
      <w:r w:rsidRPr="000E1E34">
        <w:t xml:space="preserve">. Rio de Janeiro: </w:t>
      </w:r>
      <w:proofErr w:type="spellStart"/>
      <w:r w:rsidRPr="000E1E34">
        <w:t>Typographia</w:t>
      </w:r>
      <w:proofErr w:type="spellEnd"/>
      <w:r w:rsidRPr="000E1E34">
        <w:t xml:space="preserve"> Nacional, 1862.</w:t>
      </w:r>
    </w:p>
    <w:p w14:paraId="5586EB59" w14:textId="77777777" w:rsidR="000E1E34" w:rsidRDefault="000E1E34" w:rsidP="000E1E34">
      <w:pPr>
        <w:jc w:val="both"/>
      </w:pPr>
    </w:p>
    <w:p w14:paraId="463E54F5" w14:textId="0884463B" w:rsidR="000E1E34" w:rsidRPr="000E1E34" w:rsidRDefault="000E1E34" w:rsidP="000E1E34">
      <w:pPr>
        <w:jc w:val="both"/>
      </w:pPr>
      <w:r w:rsidRPr="00C715B4">
        <w:t xml:space="preserve">VALLE, Vivian Cristina Lima López. </w:t>
      </w:r>
      <w:r w:rsidRPr="000E1E34">
        <w:t xml:space="preserve">O acordo administrativo entre o Direito Público e o Direito Privado. In: OLIVEIRA, Gustavo Justino de; BARROS FILHO, Wilson Accioli de (Org.). </w:t>
      </w:r>
      <w:r w:rsidRPr="000E1E34">
        <w:rPr>
          <w:b/>
          <w:bCs/>
        </w:rPr>
        <w:t>Acordos Administrativos no Brasil</w:t>
      </w:r>
      <w:r w:rsidRPr="000E1E34">
        <w:t>. São Paulo: Almedina, 2020.</w:t>
      </w:r>
    </w:p>
    <w:p w14:paraId="4B2A87B5" w14:textId="77777777" w:rsidR="000E1E34" w:rsidRDefault="000E1E34" w:rsidP="000E1E34">
      <w:pPr>
        <w:jc w:val="both"/>
      </w:pPr>
    </w:p>
    <w:p w14:paraId="604E2327" w14:textId="037218B5" w:rsidR="000E1E34" w:rsidRPr="000E1E34" w:rsidRDefault="000E1E34" w:rsidP="000E1E34">
      <w:pPr>
        <w:jc w:val="both"/>
      </w:pPr>
      <w:r w:rsidRPr="000E1E34">
        <w:t xml:space="preserve">WEBER, Max. </w:t>
      </w:r>
      <w:r w:rsidRPr="000E1E34">
        <w:rPr>
          <w:b/>
          <w:bCs/>
        </w:rPr>
        <w:t>Ciência e política</w:t>
      </w:r>
      <w:r w:rsidRPr="000E1E34">
        <w:t>: duas vocações. São Paulo: Cultrix, 2011.</w:t>
      </w:r>
    </w:p>
    <w:p w14:paraId="1F0DE51A" w14:textId="77777777" w:rsidR="000E1E34" w:rsidRDefault="000E1E34" w:rsidP="00720D0D">
      <w:pPr>
        <w:spacing w:line="360" w:lineRule="auto"/>
      </w:pPr>
    </w:p>
    <w:sectPr w:rsidR="000E1E34">
      <w:pgSz w:w="11906" w:h="16838"/>
      <w:pgMar w:top="1701" w:right="1134" w:bottom="1134" w:left="1701"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FE276" w14:textId="77777777" w:rsidR="006314B4" w:rsidRDefault="006314B4" w:rsidP="00720D0D">
      <w:r>
        <w:separator/>
      </w:r>
    </w:p>
  </w:endnote>
  <w:endnote w:type="continuationSeparator" w:id="0">
    <w:p w14:paraId="749512DE" w14:textId="77777777" w:rsidR="006314B4" w:rsidRDefault="006314B4" w:rsidP="00720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4344B" w14:textId="77777777" w:rsidR="006314B4" w:rsidRDefault="006314B4" w:rsidP="00720D0D">
      <w:r>
        <w:separator/>
      </w:r>
    </w:p>
  </w:footnote>
  <w:footnote w:type="continuationSeparator" w:id="0">
    <w:p w14:paraId="2C18D89F" w14:textId="77777777" w:rsidR="006314B4" w:rsidRDefault="006314B4" w:rsidP="00720D0D">
      <w:r>
        <w:continuationSeparator/>
      </w:r>
    </w:p>
  </w:footnote>
  <w:footnote w:id="1">
    <w:p w14:paraId="72B72BF6" w14:textId="09D530DC" w:rsidR="001D4C4E" w:rsidRPr="001D4C4E" w:rsidRDefault="001D4C4E" w:rsidP="00F32C01">
      <w:pPr>
        <w:tabs>
          <w:tab w:val="left" w:pos="709"/>
        </w:tabs>
        <w:jc w:val="both"/>
        <w:rPr>
          <w:sz w:val="20"/>
          <w:szCs w:val="20"/>
        </w:rPr>
      </w:pPr>
      <w:r w:rsidRPr="001D4C4E">
        <w:rPr>
          <w:rStyle w:val="Refdenotaderodap"/>
          <w:sz w:val="20"/>
          <w:szCs w:val="20"/>
        </w:rPr>
        <w:footnoteRef/>
      </w:r>
      <w:r w:rsidRPr="001D4C4E">
        <w:rPr>
          <w:sz w:val="20"/>
          <w:szCs w:val="20"/>
        </w:rPr>
        <w:t xml:space="preserve"> Adota-se uma visão ampla acerca do conceito de política, algo próximo ao que Norberto Bobbio, em seu “Dicionário de Política”, definiu como sendo o sentido clássico do termo: “esfera de atividades humanas que se refere de algum modo às coisas do Estado” (BOBBIO, Norberto. </w:t>
      </w:r>
      <w:r w:rsidRPr="001D4C4E">
        <w:rPr>
          <w:sz w:val="20"/>
          <w:szCs w:val="20"/>
          <w:lang w:val="it-IT"/>
        </w:rPr>
        <w:t xml:space="preserve">Política. In: BOBBIO, Norberto; MATTEUCCI, Nicola; PASQUINO, Gianfranco. </w:t>
      </w:r>
      <w:r w:rsidRPr="00C715B4">
        <w:rPr>
          <w:b/>
          <w:bCs/>
          <w:sz w:val="20"/>
          <w:szCs w:val="20"/>
          <w:lang w:val="it-IT"/>
        </w:rPr>
        <w:t>Dicionário de Política</w:t>
      </w:r>
      <w:r w:rsidRPr="00C715B4">
        <w:rPr>
          <w:sz w:val="20"/>
          <w:szCs w:val="20"/>
          <w:lang w:val="it-IT"/>
        </w:rPr>
        <w:t xml:space="preserve">. Trad. Carmen C, Varriale et al. </w:t>
      </w:r>
      <w:r w:rsidRPr="001D4C4E">
        <w:rPr>
          <w:sz w:val="20"/>
          <w:szCs w:val="20"/>
        </w:rPr>
        <w:t xml:space="preserve">Brasília: Editor Universidade de Brasília, 1998. p. 954). Outra definição pode auxiliar na construção do sentido do termo conforme aqui utilizado é a desenvolvida por Max Weber em seu emblemático “Política como vocação”: Que entendemos por política? O conceito é extraordinariamente amplo e abrange todas as espécies de atividade diretiva autônoma. Fala-se da política de divisas de um banco, da política de descontos do </w:t>
      </w:r>
      <w:proofErr w:type="spellStart"/>
      <w:r w:rsidRPr="001D4C4E">
        <w:rPr>
          <w:sz w:val="20"/>
          <w:szCs w:val="20"/>
        </w:rPr>
        <w:t>Reichsbank</w:t>
      </w:r>
      <w:proofErr w:type="spellEnd"/>
      <w:r w:rsidRPr="001D4C4E">
        <w:rPr>
          <w:sz w:val="20"/>
          <w:szCs w:val="20"/>
        </w:rPr>
        <w:t xml:space="preserve">, da política adotada por um sindicato durante uma greve; e é também cabível falar da política escolar de uma comunidade urbana ou rural, da política da diretoria que está à frente de uma associação e até da política de uma esposa hábil, que procura governar seu marido. Não darei, evidentemente, significação tão larga ao conceito que servirá de base às reflexões a que nos entregaremos esta noite. Entenderemos por política apenas a direção do agrupamento político hoje denominado “Estado” ou a influência que se exerce em tal sentido. Quando de uma questão se diz que é “política”, quando se diz de um ministro ou funcionário que são “políticos”, quando se diz de uma decisão que foi determinada pela “política”, é preciso entender, no primeiro caso, que os interesses de divisão, conservação ou transferência do poder são fatores essenciais para que se possa esclarecer aquela questão; no segundo caso, impõe-se entender que aqueles mesmos fatores condicionam a esfera de atividade do funcionário em causa, assim como, no último caso, determinam a decisão (WEBER, Max. </w:t>
      </w:r>
      <w:r w:rsidRPr="001D4C4E">
        <w:rPr>
          <w:b/>
          <w:bCs/>
          <w:sz w:val="20"/>
          <w:szCs w:val="20"/>
        </w:rPr>
        <w:t>Ciência e política</w:t>
      </w:r>
      <w:r w:rsidRPr="001D4C4E">
        <w:rPr>
          <w:sz w:val="20"/>
          <w:szCs w:val="20"/>
        </w:rPr>
        <w:t xml:space="preserve">: duas vocações. Trad. Leonidas </w:t>
      </w:r>
      <w:proofErr w:type="spellStart"/>
      <w:r w:rsidRPr="001D4C4E">
        <w:rPr>
          <w:sz w:val="20"/>
          <w:szCs w:val="20"/>
        </w:rPr>
        <w:t>Hegenberg</w:t>
      </w:r>
      <w:proofErr w:type="spellEnd"/>
      <w:r w:rsidRPr="001D4C4E">
        <w:rPr>
          <w:sz w:val="20"/>
          <w:szCs w:val="20"/>
        </w:rPr>
        <w:t xml:space="preserve"> e </w:t>
      </w:r>
      <w:proofErr w:type="spellStart"/>
      <w:r w:rsidRPr="001D4C4E">
        <w:rPr>
          <w:sz w:val="20"/>
          <w:szCs w:val="20"/>
        </w:rPr>
        <w:t>Octany</w:t>
      </w:r>
      <w:proofErr w:type="spellEnd"/>
      <w:r w:rsidRPr="001D4C4E">
        <w:rPr>
          <w:sz w:val="20"/>
          <w:szCs w:val="20"/>
        </w:rPr>
        <w:t xml:space="preserve"> Silveira da Mota. 18. ed. São Paulo: Cultrix, 2011. p. 37-38.)</w:t>
      </w:r>
    </w:p>
  </w:footnote>
  <w:footnote w:id="2">
    <w:p w14:paraId="364F4876" w14:textId="77777777" w:rsidR="00720D0D" w:rsidRPr="00312AF0" w:rsidRDefault="00720D0D" w:rsidP="00F32C01">
      <w:pPr>
        <w:pStyle w:val="Textodenotaderodap"/>
        <w:jc w:val="both"/>
      </w:pPr>
      <w:r w:rsidRPr="00312AF0">
        <w:rPr>
          <w:rStyle w:val="Refdenotaderodap"/>
        </w:rPr>
        <w:footnoteRef/>
      </w:r>
      <w:r w:rsidRPr="00312AF0">
        <w:t xml:space="preserve"> BUCCI, Maria Paula Dallari. Método e aplicações da abordagem Direito e Políticas Públicas (DPP).</w:t>
      </w:r>
      <w:r w:rsidRPr="00312AF0">
        <w:rPr>
          <w:b/>
          <w:bCs/>
        </w:rPr>
        <w:t xml:space="preserve"> REI - Revista Estudos Institucionais</w:t>
      </w:r>
      <w:r w:rsidRPr="00312AF0">
        <w:t>, v. 5, n. 3, p. 791–832, 2019.</w:t>
      </w:r>
    </w:p>
  </w:footnote>
  <w:footnote w:id="3">
    <w:p w14:paraId="16E0C695" w14:textId="77777777" w:rsidR="001D4C4E" w:rsidRPr="00312AF0" w:rsidRDefault="001D4C4E" w:rsidP="00F32C01">
      <w:pPr>
        <w:pStyle w:val="Textodenotaderodap"/>
        <w:jc w:val="both"/>
      </w:pPr>
      <w:r w:rsidRPr="00312AF0">
        <w:rPr>
          <w:rStyle w:val="Refdenotaderodap"/>
        </w:rPr>
        <w:footnoteRef/>
      </w:r>
      <w:r w:rsidRPr="00312AF0">
        <w:t xml:space="preserve"> </w:t>
      </w:r>
      <w:bookmarkStart w:id="0" w:name="_Hlk165716728"/>
      <w:r w:rsidRPr="00312AF0">
        <w:t>GIL, Antônio Carlos.</w:t>
      </w:r>
      <w:r w:rsidRPr="00312AF0">
        <w:rPr>
          <w:b/>
          <w:bCs/>
        </w:rPr>
        <w:t xml:space="preserve"> Métodos e técnicas de pesquisa social. </w:t>
      </w:r>
      <w:r w:rsidRPr="00312AF0">
        <w:t>6. ed.</w:t>
      </w:r>
      <w:r w:rsidRPr="00312AF0">
        <w:rPr>
          <w:b/>
          <w:bCs/>
        </w:rPr>
        <w:t xml:space="preserve"> </w:t>
      </w:r>
      <w:r w:rsidRPr="00312AF0">
        <w:t>São Paulo: Atlas, 2010.</w:t>
      </w:r>
      <w:bookmarkEnd w:id="0"/>
    </w:p>
  </w:footnote>
  <w:footnote w:id="4">
    <w:p w14:paraId="52A2FC71" w14:textId="62505D41" w:rsidR="001D4C4E" w:rsidRPr="00312AF0" w:rsidRDefault="001D4C4E" w:rsidP="00F32C01">
      <w:pPr>
        <w:pStyle w:val="Textodenotaderodap"/>
        <w:jc w:val="both"/>
      </w:pPr>
      <w:r w:rsidRPr="00312AF0">
        <w:rPr>
          <w:rStyle w:val="Refdenotaderodap"/>
        </w:rPr>
        <w:footnoteRef/>
      </w:r>
      <w:r w:rsidRPr="00177526">
        <w:rPr>
          <w:lang w:val="it-IT"/>
        </w:rPr>
        <w:t xml:space="preserve"> </w:t>
      </w:r>
      <w:r w:rsidRPr="00177526">
        <w:rPr>
          <w:lang w:val="it-IT"/>
        </w:rPr>
        <w:t xml:space="preserve">BUCCI, Maria Paula Dallari; GASPARDO, Murilo. </w:t>
      </w:r>
      <w:r w:rsidRPr="00312AF0">
        <w:t>Mapeamento de arranjos jurídico-institucionais: um roteiro metodológico para estudos das relações entre direito e política. </w:t>
      </w:r>
      <w:r w:rsidRPr="00312AF0">
        <w:rPr>
          <w:b/>
          <w:bCs/>
        </w:rPr>
        <w:t>REI - Revista Estudos Institucionais</w:t>
      </w:r>
      <w:r w:rsidRPr="00312AF0">
        <w:t xml:space="preserve">, v. 10, n. 1, p. 1–36, jan./abr. 2024. </w:t>
      </w:r>
    </w:p>
  </w:footnote>
  <w:footnote w:id="5">
    <w:p w14:paraId="59AF2565" w14:textId="77777777" w:rsidR="001D4C4E" w:rsidRPr="00312AF0" w:rsidRDefault="001D4C4E" w:rsidP="00F32C01">
      <w:pPr>
        <w:pStyle w:val="Textodenotaderodap"/>
        <w:jc w:val="both"/>
      </w:pPr>
      <w:r w:rsidRPr="00312AF0">
        <w:rPr>
          <w:rStyle w:val="Refdenotaderodap"/>
        </w:rPr>
        <w:footnoteRef/>
      </w:r>
      <w:r w:rsidRPr="00312AF0">
        <w:t xml:space="preserve"> MELLO, Oswaldo Aranha Bandeira de. </w:t>
      </w:r>
      <w:r w:rsidRPr="00312AF0">
        <w:rPr>
          <w:b/>
        </w:rPr>
        <w:t>Princípios gerais de direito administrativo</w:t>
      </w:r>
      <w:r w:rsidRPr="00312AF0">
        <w:t>. vol. 1. 3. ed.  São Paulo: Malheiros, 2007. p. 52.</w:t>
      </w:r>
    </w:p>
  </w:footnote>
  <w:footnote w:id="6">
    <w:p w14:paraId="72F82F9E" w14:textId="77777777" w:rsidR="001D4C4E" w:rsidRPr="00312AF0" w:rsidRDefault="001D4C4E" w:rsidP="00F32C01">
      <w:pPr>
        <w:pStyle w:val="Textodenotaderodap"/>
        <w:jc w:val="both"/>
      </w:pPr>
      <w:r w:rsidRPr="00312AF0">
        <w:rPr>
          <w:rStyle w:val="Refdenotaderodap"/>
        </w:rPr>
        <w:footnoteRef/>
      </w:r>
      <w:r w:rsidRPr="00312AF0">
        <w:t xml:space="preserve"> GARCIA DE ENTERRÍA, Eduardo; FERNÁNDEZ, Tomás-Ramón. </w:t>
      </w:r>
      <w:r w:rsidRPr="00312AF0">
        <w:rPr>
          <w:b/>
        </w:rPr>
        <w:t>Curso de Direito Administrativo</w:t>
      </w:r>
      <w:r w:rsidRPr="00312AF0">
        <w:t xml:space="preserve">. vol. I. Revisor técnico: Carlos Ari Sundfeld. Trad. José Alberto Froes Cal. São Paulo: Revista dos Tribunais, 2014. p. 442. Miguel </w:t>
      </w:r>
      <w:proofErr w:type="spellStart"/>
      <w:r w:rsidRPr="00312AF0">
        <w:t>Reale</w:t>
      </w:r>
      <w:proofErr w:type="spellEnd"/>
      <w:r w:rsidRPr="00312AF0">
        <w:t xml:space="preserve"> também afirma que o Direito Administrativo só pôde ser desenvolvido a partir da Revolução Francesa, pois só após os acontecimentos históricos desse período é que surgiram as condições necessárias para se desenvolver um ramo do Direito destinado a reconhecer e garantir direitos dos cidadãos em face do Estado. REALE, Miguel. </w:t>
      </w:r>
      <w:r w:rsidRPr="00312AF0">
        <w:rPr>
          <w:b/>
        </w:rPr>
        <w:t>Nova Fase do Direito Moderno</w:t>
      </w:r>
      <w:r w:rsidRPr="00312AF0">
        <w:t>. São Paulo: Saraiva, 1990. p. 79; 82.</w:t>
      </w:r>
    </w:p>
  </w:footnote>
  <w:footnote w:id="7">
    <w:p w14:paraId="453C83B9" w14:textId="77777777" w:rsidR="001D4C4E" w:rsidRPr="00312AF0" w:rsidRDefault="001D4C4E" w:rsidP="00F32C01">
      <w:pPr>
        <w:pStyle w:val="Textodenotaderodap"/>
        <w:jc w:val="both"/>
      </w:pPr>
      <w:r w:rsidRPr="00312AF0">
        <w:rPr>
          <w:rStyle w:val="Refdenotaderodap"/>
        </w:rPr>
        <w:footnoteRef/>
      </w:r>
      <w:r w:rsidRPr="00312AF0">
        <w:t xml:space="preserve"> NOVAIS, Jorge Reis. </w:t>
      </w:r>
      <w:r w:rsidRPr="00312AF0">
        <w:rPr>
          <w:b/>
        </w:rPr>
        <w:t>Contributo para uma Teoria do Estado de Direito</w:t>
      </w:r>
      <w:r w:rsidRPr="00312AF0">
        <w:t>: do Estado de Direito liberal ao Estado social e democrático de Direito. Coimbra: Almedina, 2006. p. 40.</w:t>
      </w:r>
    </w:p>
  </w:footnote>
  <w:footnote w:id="8">
    <w:p w14:paraId="556DDB85" w14:textId="77777777" w:rsidR="0024734F" w:rsidRPr="00312AF0" w:rsidRDefault="0024734F" w:rsidP="00F32C01">
      <w:pPr>
        <w:pStyle w:val="Textodenotaderodap"/>
        <w:jc w:val="both"/>
      </w:pPr>
      <w:r w:rsidRPr="00312AF0">
        <w:rPr>
          <w:rStyle w:val="Refdenotaderodap"/>
        </w:rPr>
        <w:footnoteRef/>
      </w:r>
      <w:r w:rsidRPr="00312AF0">
        <w:t xml:space="preserve"> URUGUAI, Paulino José Soares de Sousa, Visconde do. </w:t>
      </w:r>
      <w:r w:rsidRPr="00312AF0">
        <w:rPr>
          <w:b/>
          <w:bCs/>
        </w:rPr>
        <w:t>Ensaio sobre o Direito Administrativo</w:t>
      </w:r>
      <w:r w:rsidRPr="00312AF0">
        <w:t xml:space="preserve">. Tomo I. Rio de Janeiro: </w:t>
      </w:r>
      <w:proofErr w:type="spellStart"/>
      <w:r w:rsidRPr="00312AF0">
        <w:t>Typographia</w:t>
      </w:r>
      <w:proofErr w:type="spellEnd"/>
      <w:r w:rsidRPr="00312AF0">
        <w:t xml:space="preserve"> Nacional, 1862.</w:t>
      </w:r>
      <w:r w:rsidRPr="00312AF0">
        <w:rPr>
          <w:b/>
          <w:bCs/>
        </w:rPr>
        <w:t xml:space="preserve"> </w:t>
      </w:r>
      <w:r w:rsidRPr="00312AF0">
        <w:t>p. 10</w:t>
      </w:r>
    </w:p>
  </w:footnote>
  <w:footnote w:id="9">
    <w:p w14:paraId="3445C045" w14:textId="77777777" w:rsidR="0024734F" w:rsidRPr="00312AF0" w:rsidRDefault="0024734F" w:rsidP="00F32C01">
      <w:pPr>
        <w:pStyle w:val="Textodenotaderodap"/>
        <w:jc w:val="both"/>
      </w:pPr>
      <w:r w:rsidRPr="00312AF0">
        <w:rPr>
          <w:rStyle w:val="Refdenotaderodap"/>
        </w:rPr>
        <w:footnoteRef/>
      </w:r>
      <w:r w:rsidRPr="00312AF0">
        <w:t xml:space="preserve"> RIBAS, Antonio Joaquim. </w:t>
      </w:r>
      <w:r w:rsidRPr="00312AF0">
        <w:rPr>
          <w:b/>
          <w:bCs/>
        </w:rPr>
        <w:t>Direito Administrativo Brasileiro</w:t>
      </w:r>
      <w:r w:rsidRPr="00312AF0">
        <w:t xml:space="preserve">. Rio de Janeiro: </w:t>
      </w:r>
      <w:proofErr w:type="spellStart"/>
      <w:r w:rsidRPr="00312AF0">
        <w:t>Typ</w:t>
      </w:r>
      <w:proofErr w:type="spellEnd"/>
      <w:r w:rsidRPr="00312AF0">
        <w:t>. de Pinheiro &amp; Comp., 1866. p. 46-47.</w:t>
      </w:r>
    </w:p>
  </w:footnote>
  <w:footnote w:id="10">
    <w:p w14:paraId="749DC97C" w14:textId="77777777" w:rsidR="0024734F" w:rsidRPr="00C715B4" w:rsidRDefault="0024734F" w:rsidP="00F32C01">
      <w:pPr>
        <w:pStyle w:val="Textodenotaderodap"/>
        <w:jc w:val="both"/>
      </w:pPr>
      <w:r w:rsidRPr="00312AF0">
        <w:rPr>
          <w:rStyle w:val="Refdenotaderodap"/>
        </w:rPr>
        <w:footnoteRef/>
      </w:r>
      <w:r w:rsidRPr="00312AF0">
        <w:rPr>
          <w:lang w:val="en-US"/>
        </w:rPr>
        <w:t xml:space="preserve"> </w:t>
      </w:r>
      <w:bookmarkStart w:id="1" w:name="_Hlk78749974"/>
      <w:r w:rsidRPr="00312AF0">
        <w:rPr>
          <w:lang w:val="en-US"/>
        </w:rPr>
        <w:t xml:space="preserve">KENNEDY, Duncan. Legal Formalism. In: SMELSER, Neil J.; BALTES, Paul B. (Eds.) </w:t>
      </w:r>
      <w:r w:rsidRPr="00312AF0">
        <w:rPr>
          <w:b/>
          <w:bCs/>
          <w:lang w:val="en-US"/>
        </w:rPr>
        <w:t>Encyclopedia of the Social &amp; Behavioral Sciences – Volume 13</w:t>
      </w:r>
      <w:r w:rsidRPr="00312AF0">
        <w:rPr>
          <w:lang w:val="en-US"/>
        </w:rPr>
        <w:t xml:space="preserve">. </w:t>
      </w:r>
      <w:r w:rsidRPr="00C715B4">
        <w:t>Elsevier: Amsterdam, 2001. p. 86</w:t>
      </w:r>
      <w:bookmarkEnd w:id="1"/>
      <w:r w:rsidRPr="00C715B4">
        <w:t>34.</w:t>
      </w:r>
    </w:p>
  </w:footnote>
  <w:footnote w:id="11">
    <w:p w14:paraId="5CCB6A80" w14:textId="77777777" w:rsidR="0024734F" w:rsidRPr="00C715B4" w:rsidRDefault="0024734F" w:rsidP="00F32C01">
      <w:pPr>
        <w:pStyle w:val="Textodenotaderodap"/>
        <w:jc w:val="both"/>
      </w:pPr>
      <w:r w:rsidRPr="00312AF0">
        <w:rPr>
          <w:rStyle w:val="Refdenotaderodap"/>
        </w:rPr>
        <w:footnoteRef/>
      </w:r>
      <w:r w:rsidRPr="00C715B4">
        <w:t xml:space="preserve"> BIELSA, Rafael. </w:t>
      </w:r>
      <w:r w:rsidRPr="00C715B4">
        <w:rPr>
          <w:b/>
          <w:bCs/>
        </w:rPr>
        <w:t>Metodologia Jurídica</w:t>
      </w:r>
      <w:r w:rsidRPr="00C715B4">
        <w:t>. Santa Fe: Editorial Castellví S.A., 1961. p. 69-70.</w:t>
      </w:r>
    </w:p>
  </w:footnote>
  <w:footnote w:id="12">
    <w:p w14:paraId="2B43F954" w14:textId="77777777" w:rsidR="00AB67DE" w:rsidRPr="00312AF0" w:rsidRDefault="00AB67DE" w:rsidP="00F32C01">
      <w:pPr>
        <w:pStyle w:val="Textodenotaderodap"/>
        <w:jc w:val="both"/>
      </w:pPr>
      <w:r w:rsidRPr="00312AF0">
        <w:rPr>
          <w:rStyle w:val="Refdenotaderodap"/>
        </w:rPr>
        <w:footnoteRef/>
      </w:r>
      <w:r w:rsidRPr="00177526">
        <w:rPr>
          <w:lang w:val="it-IT"/>
        </w:rPr>
        <w:t xml:space="preserve"> CALSAMIGLIA, Alberto. </w:t>
      </w:r>
      <w:r w:rsidRPr="00177526">
        <w:rPr>
          <w:b/>
          <w:bCs/>
          <w:lang w:val="it-IT"/>
        </w:rPr>
        <w:t>Introducción a la ciencia jurídica</w:t>
      </w:r>
      <w:r w:rsidRPr="00177526">
        <w:rPr>
          <w:lang w:val="it-IT"/>
        </w:rPr>
        <w:t xml:space="preserve">. 3. ed. </w:t>
      </w:r>
      <w:r w:rsidRPr="00312AF0">
        <w:t>Barcelona: Editorial Ariel, 1990.</w:t>
      </w:r>
    </w:p>
  </w:footnote>
  <w:footnote w:id="13">
    <w:p w14:paraId="28AF0C44" w14:textId="77777777" w:rsidR="00AB67DE" w:rsidRPr="00312AF0" w:rsidRDefault="00AB67DE" w:rsidP="00F32C01">
      <w:pPr>
        <w:pStyle w:val="Textodenotaderodap"/>
        <w:jc w:val="both"/>
      </w:pPr>
      <w:r w:rsidRPr="00312AF0">
        <w:rPr>
          <w:rStyle w:val="Refdenotaderodap"/>
        </w:rPr>
        <w:footnoteRef/>
      </w:r>
      <w:r w:rsidRPr="00312AF0">
        <w:t xml:space="preserve"> “Quando a Teoria Pura empreende delimitar o conhecimento do Direito em face destas disciplinas [psicologia, sociologia, ética e teoria política], fá-lo não por ignorar ou, muito menos, por negar essa conexão, mas porque intenta evitar um sincretismo metodológico que obscurece a essência da ciência jurídica e dilui os limites que lhe são impostos pela natureza do seu objeto.” </w:t>
      </w:r>
      <w:bookmarkStart w:id="2" w:name="_Hlk78750171"/>
      <w:r w:rsidRPr="00312AF0">
        <w:t xml:space="preserve">KELSEN, Hans. </w:t>
      </w:r>
      <w:r w:rsidRPr="00312AF0">
        <w:rPr>
          <w:b/>
          <w:bCs/>
        </w:rPr>
        <w:t>Teoria Pura do Direito</w:t>
      </w:r>
      <w:r w:rsidRPr="00312AF0">
        <w:t>. 7. ed. São Paulo: Martins Fontes, 2006</w:t>
      </w:r>
      <w:bookmarkEnd w:id="2"/>
      <w:r w:rsidRPr="00312AF0">
        <w:t>. p. 1-2.</w:t>
      </w:r>
    </w:p>
  </w:footnote>
  <w:footnote w:id="14">
    <w:p w14:paraId="5E53F021" w14:textId="77777777" w:rsidR="00AB67DE" w:rsidRPr="00312AF0" w:rsidRDefault="00AB67DE" w:rsidP="00F32C01">
      <w:pPr>
        <w:pStyle w:val="Textodenotaderodap"/>
        <w:jc w:val="both"/>
      </w:pPr>
      <w:r w:rsidRPr="00312AF0">
        <w:rPr>
          <w:rStyle w:val="Refdenotaderodap"/>
        </w:rPr>
        <w:footnoteRef/>
      </w:r>
      <w:r w:rsidRPr="00312AF0">
        <w:t xml:space="preserve"> BARROSO, Luís Roberto. Fundamentos teóricos e filosóficos do novo Direito Constitucional brasileiro. </w:t>
      </w:r>
      <w:r w:rsidRPr="00312AF0">
        <w:rPr>
          <w:b/>
          <w:bCs/>
        </w:rPr>
        <w:t>Revista da EMERJ</w:t>
      </w:r>
      <w:r w:rsidRPr="00312AF0">
        <w:t>, v. 4, n. 15, p. 11-47, 2001. p. 19.</w:t>
      </w:r>
    </w:p>
  </w:footnote>
  <w:footnote w:id="15">
    <w:p w14:paraId="0761E249" w14:textId="77777777" w:rsidR="00AB67DE" w:rsidRPr="00312AF0" w:rsidRDefault="00AB67DE" w:rsidP="00F32C01">
      <w:pPr>
        <w:pStyle w:val="Textodenotaderodap"/>
        <w:jc w:val="both"/>
      </w:pPr>
      <w:r w:rsidRPr="00312AF0">
        <w:rPr>
          <w:rStyle w:val="Refdenotaderodap"/>
        </w:rPr>
        <w:footnoteRef/>
      </w:r>
      <w:r w:rsidRPr="00312AF0">
        <w:t xml:space="preserve"> BARCELLOS, Ana Paula de. Neoconstitucionalismo, direitos fundamentais e políticas públicas. </w:t>
      </w:r>
      <w:r w:rsidRPr="00312AF0">
        <w:rPr>
          <w:b/>
          <w:bCs/>
        </w:rPr>
        <w:t>RDA – Revista de Direito Administrativo</w:t>
      </w:r>
      <w:r w:rsidRPr="00312AF0">
        <w:t xml:space="preserve">, Rio de Janeiro, vol. 240, p. 83-103, </w:t>
      </w:r>
      <w:proofErr w:type="spellStart"/>
      <w:r w:rsidRPr="00312AF0">
        <w:t>abr</w:t>
      </w:r>
      <w:proofErr w:type="spellEnd"/>
      <w:r w:rsidRPr="00312AF0">
        <w:t>,/jun. 2005. p. 91.</w:t>
      </w:r>
    </w:p>
  </w:footnote>
  <w:footnote w:id="16">
    <w:p w14:paraId="4248413C" w14:textId="77777777" w:rsidR="00AB67DE" w:rsidRPr="00312AF0" w:rsidRDefault="00AB67DE" w:rsidP="00F32C01">
      <w:pPr>
        <w:pStyle w:val="Textodenotaderodap"/>
        <w:jc w:val="both"/>
      </w:pPr>
      <w:r w:rsidRPr="00312AF0">
        <w:rPr>
          <w:rStyle w:val="Refdenotaderodap"/>
        </w:rPr>
        <w:footnoteRef/>
      </w:r>
      <w:r w:rsidRPr="00312AF0">
        <w:t xml:space="preserve"> O termo é extraído de: HACHEM, Daniel Wunder. </w:t>
      </w:r>
      <w:r w:rsidRPr="00312AF0">
        <w:rPr>
          <w:b/>
          <w:bCs/>
        </w:rPr>
        <w:t>Tutela administrativa efetiva dos direitos fundamentais sociais:</w:t>
      </w:r>
      <w:r w:rsidRPr="00312AF0">
        <w:t xml:space="preserve"> por uma implementação espontânea, integral e igualitária. Curitiba, 2014. 614 f. Tese (Doutorado) – Programa de Pós Graduação em Direito, Universidade Federal do Paraná. p. 48-54.</w:t>
      </w:r>
    </w:p>
  </w:footnote>
  <w:footnote w:id="17">
    <w:p w14:paraId="528AF9D5" w14:textId="77777777" w:rsidR="00AB67DE" w:rsidRPr="00312AF0" w:rsidRDefault="00AB67DE" w:rsidP="00F32C01">
      <w:pPr>
        <w:pStyle w:val="Textodenotaderodap"/>
        <w:jc w:val="both"/>
      </w:pPr>
      <w:r w:rsidRPr="00312AF0">
        <w:rPr>
          <w:rStyle w:val="Refdenotaderodap"/>
        </w:rPr>
        <w:footnoteRef/>
      </w:r>
      <w:r w:rsidRPr="00312AF0">
        <w:t xml:space="preserve"> STRECK, </w:t>
      </w:r>
      <w:proofErr w:type="spellStart"/>
      <w:r w:rsidRPr="00312AF0">
        <w:t>Lênio</w:t>
      </w:r>
      <w:proofErr w:type="spellEnd"/>
      <w:r w:rsidRPr="00312AF0">
        <w:t xml:space="preserve"> Luiz. Entre o ativismo e a judicialização da política: a difícil concretização do direito fundamental a uma decisão judicial constitucionalmente adequada. </w:t>
      </w:r>
      <w:r w:rsidRPr="00312AF0">
        <w:rPr>
          <w:b/>
          <w:bCs/>
        </w:rPr>
        <w:t xml:space="preserve">Espaço Jurídico Journal </w:t>
      </w:r>
      <w:proofErr w:type="spellStart"/>
      <w:r w:rsidRPr="00312AF0">
        <w:rPr>
          <w:b/>
          <w:bCs/>
        </w:rPr>
        <w:t>of</w:t>
      </w:r>
      <w:proofErr w:type="spellEnd"/>
      <w:r w:rsidRPr="00312AF0">
        <w:rPr>
          <w:b/>
          <w:bCs/>
        </w:rPr>
        <w:t xml:space="preserve"> Law</w:t>
      </w:r>
      <w:r w:rsidRPr="00312AF0">
        <w:t>, Joaçaba, v. 17, n. 3, p. 721-732, set./dez. 2016.</w:t>
      </w:r>
    </w:p>
  </w:footnote>
  <w:footnote w:id="18">
    <w:p w14:paraId="6B6C998E" w14:textId="77777777" w:rsidR="00AB67DE" w:rsidRPr="00312AF0" w:rsidRDefault="00AB67DE" w:rsidP="00F32C01">
      <w:pPr>
        <w:pStyle w:val="Textodenotaderodap"/>
        <w:jc w:val="both"/>
      </w:pPr>
      <w:r w:rsidRPr="00312AF0">
        <w:rPr>
          <w:rStyle w:val="Refdenotaderodap"/>
        </w:rPr>
        <w:footnoteRef/>
      </w:r>
      <w:r w:rsidRPr="00C715B4">
        <w:t xml:space="preserve"> </w:t>
      </w:r>
      <w:r w:rsidRPr="00C715B4">
        <w:t xml:space="preserve">BELLO, Enzo; BERCOVICI, Gilberto; LIMA, Martonio Mont'Alverne Barreto. </w:t>
      </w:r>
      <w:r w:rsidRPr="00312AF0">
        <w:t xml:space="preserve">O Fim das Ilusões Constitucionais de 1988?. </w:t>
      </w:r>
      <w:r w:rsidRPr="00312AF0">
        <w:rPr>
          <w:b/>
          <w:bCs/>
        </w:rPr>
        <w:t>Revista Direito e Práxis</w:t>
      </w:r>
      <w:r w:rsidRPr="00312AF0">
        <w:t>, Rio de Janeiro, v. 10, n. 3, p. 1769-1811, 2019. p. 1777.</w:t>
      </w:r>
    </w:p>
  </w:footnote>
  <w:footnote w:id="19">
    <w:p w14:paraId="5C01005A" w14:textId="77777777" w:rsidR="00AB67DE" w:rsidRDefault="00AB67DE" w:rsidP="00F32C01">
      <w:pPr>
        <w:pStyle w:val="Textodenotaderodap"/>
        <w:jc w:val="both"/>
      </w:pPr>
      <w:r>
        <w:rPr>
          <w:rStyle w:val="Refdenotaderodap"/>
        </w:rPr>
        <w:footnoteRef/>
      </w:r>
      <w:r>
        <w:t xml:space="preserve"> SUNDFELD, Carlos Ari.</w:t>
      </w:r>
      <w:r w:rsidRPr="00E9026F">
        <w:t xml:space="preserve"> </w:t>
      </w:r>
      <w:r w:rsidRPr="00E9026F">
        <w:rPr>
          <w:b/>
        </w:rPr>
        <w:t>Direito Administrativo</w:t>
      </w:r>
      <w:r w:rsidRPr="00E9026F">
        <w:t>: o novo olhar da LINDB</w:t>
      </w:r>
      <w:r>
        <w:t xml:space="preserve">. </w:t>
      </w:r>
      <w:r w:rsidRPr="00E9026F">
        <w:t>Belo Horizonte : Fórum, 2022</w:t>
      </w:r>
      <w:r>
        <w:t>. p. 140-146.</w:t>
      </w:r>
    </w:p>
  </w:footnote>
  <w:footnote w:id="20">
    <w:p w14:paraId="3024FB5A" w14:textId="77777777" w:rsidR="00AB67DE" w:rsidRPr="00DB4DD2" w:rsidRDefault="00AB67DE" w:rsidP="00F32C01">
      <w:pPr>
        <w:pStyle w:val="Textodenotaderodap"/>
        <w:jc w:val="both"/>
      </w:pPr>
      <w:r w:rsidRPr="00DB4DD2">
        <w:rPr>
          <w:rStyle w:val="Refdenotaderodap"/>
        </w:rPr>
        <w:footnoteRef/>
      </w:r>
      <w:r w:rsidRPr="00C715B4">
        <w:t xml:space="preserve"> </w:t>
      </w:r>
      <w:r w:rsidRPr="00C715B4">
        <w:t xml:space="preserve">VALLE, Vivian Cristina Lima López. </w:t>
      </w:r>
      <w:r w:rsidRPr="00DB4DD2">
        <w:t xml:space="preserve">O acordo administrativo entre o Direito Público e o Direito Privado: emergência de uma racionalidade jurídico-normativa público-privada? In: OLIVEIRA, Gustavo Justino de (Coord.); BARROS FILHO, Wilson Accioli de (Org.). </w:t>
      </w:r>
      <w:r w:rsidRPr="00DB4DD2">
        <w:rPr>
          <w:b/>
        </w:rPr>
        <w:t>Acordos Administrativos no Brasil: teoria e prática</w:t>
      </w:r>
      <w:r w:rsidRPr="00DB4DD2">
        <w:t>. São Paulo: Almedina, 2020. p. 78.</w:t>
      </w:r>
    </w:p>
  </w:footnote>
  <w:footnote w:id="21">
    <w:p w14:paraId="27B10F97" w14:textId="77777777" w:rsidR="00AB67DE" w:rsidRPr="00312AF0" w:rsidRDefault="00AB67DE" w:rsidP="00F32C01">
      <w:pPr>
        <w:pStyle w:val="Textodenotaderodap"/>
        <w:jc w:val="both"/>
      </w:pPr>
      <w:r w:rsidRPr="00312AF0">
        <w:rPr>
          <w:rStyle w:val="Refdenotaderodap"/>
        </w:rPr>
        <w:footnoteRef/>
      </w:r>
      <w:r w:rsidRPr="00312AF0">
        <w:t xml:space="preserve"> </w:t>
      </w:r>
      <w:bookmarkStart w:id="3" w:name="_Hlk78749948"/>
      <w:r w:rsidRPr="00312AF0">
        <w:t xml:space="preserve">MORAND, Charles-Albert. </w:t>
      </w:r>
      <w:r w:rsidRPr="00312AF0">
        <w:rPr>
          <w:b/>
          <w:bCs/>
        </w:rPr>
        <w:t xml:space="preserve">Le </w:t>
      </w:r>
      <w:proofErr w:type="spellStart"/>
      <w:r w:rsidRPr="00312AF0">
        <w:rPr>
          <w:b/>
          <w:bCs/>
        </w:rPr>
        <w:t>droit</w:t>
      </w:r>
      <w:proofErr w:type="spellEnd"/>
      <w:r w:rsidRPr="00312AF0">
        <w:rPr>
          <w:b/>
          <w:bCs/>
        </w:rPr>
        <w:t xml:space="preserve"> </w:t>
      </w:r>
      <w:proofErr w:type="spellStart"/>
      <w:r w:rsidRPr="00312AF0">
        <w:rPr>
          <w:b/>
          <w:bCs/>
        </w:rPr>
        <w:t>néo-moderne</w:t>
      </w:r>
      <w:proofErr w:type="spellEnd"/>
      <w:r w:rsidRPr="00312AF0">
        <w:rPr>
          <w:b/>
          <w:bCs/>
        </w:rPr>
        <w:t xml:space="preserve"> </w:t>
      </w:r>
      <w:proofErr w:type="spellStart"/>
      <w:r w:rsidRPr="00312AF0">
        <w:rPr>
          <w:b/>
          <w:bCs/>
        </w:rPr>
        <w:t>des</w:t>
      </w:r>
      <w:proofErr w:type="spellEnd"/>
      <w:r w:rsidRPr="00312AF0">
        <w:rPr>
          <w:b/>
          <w:bCs/>
        </w:rPr>
        <w:t xml:space="preserve"> politiques publiques</w:t>
      </w:r>
      <w:r w:rsidRPr="00312AF0">
        <w:t>. Paris: LGDJ, 1999.</w:t>
      </w:r>
      <w:bookmarkEnd w:id="3"/>
    </w:p>
  </w:footnote>
  <w:footnote w:id="22">
    <w:p w14:paraId="27633D0B" w14:textId="77777777" w:rsidR="00AB67DE" w:rsidRPr="00C715B4" w:rsidRDefault="00AB67DE" w:rsidP="00F32C01">
      <w:pPr>
        <w:pStyle w:val="Textodenotaderodap"/>
        <w:jc w:val="both"/>
        <w:rPr>
          <w:lang w:val="en-US"/>
        </w:rPr>
      </w:pPr>
      <w:r w:rsidRPr="00312AF0">
        <w:rPr>
          <w:rStyle w:val="Refdenotaderodap"/>
        </w:rPr>
        <w:footnoteRef/>
      </w:r>
      <w:r w:rsidRPr="00312AF0">
        <w:t xml:space="preserve"> BUCCI, Maria Paula Dallari. Método e aplicações da abordagem Direito e Políticas Públicas (DPP).</w:t>
      </w:r>
      <w:r w:rsidRPr="00312AF0">
        <w:rPr>
          <w:b/>
          <w:bCs/>
        </w:rPr>
        <w:t xml:space="preserve"> </w:t>
      </w:r>
      <w:r w:rsidRPr="00C715B4">
        <w:rPr>
          <w:b/>
          <w:bCs/>
          <w:lang w:val="en-US"/>
        </w:rPr>
        <w:t>REI - Revista Estudos Institucionais</w:t>
      </w:r>
      <w:r w:rsidRPr="00C715B4">
        <w:rPr>
          <w:lang w:val="en-US"/>
        </w:rPr>
        <w:t>, v. 5, n. 3, p. 791–832, 2019. p. 807-808.</w:t>
      </w:r>
    </w:p>
  </w:footnote>
  <w:footnote w:id="23">
    <w:p w14:paraId="0362D184" w14:textId="77777777" w:rsidR="00AB67DE" w:rsidRPr="00312AF0" w:rsidRDefault="00AB67DE" w:rsidP="00F32C01">
      <w:pPr>
        <w:pStyle w:val="Textodenotaderodap"/>
        <w:jc w:val="both"/>
        <w:rPr>
          <w:lang w:val="en-US"/>
        </w:rPr>
      </w:pPr>
      <w:r w:rsidRPr="00312AF0">
        <w:rPr>
          <w:rStyle w:val="Refdenotaderodap"/>
        </w:rPr>
        <w:footnoteRef/>
      </w:r>
      <w:r w:rsidRPr="00312AF0">
        <w:rPr>
          <w:lang w:val="en-US"/>
        </w:rPr>
        <w:t xml:space="preserve"> </w:t>
      </w:r>
      <w:bookmarkStart w:id="4" w:name="_Hlk78749935"/>
      <w:r w:rsidRPr="00312AF0">
        <w:rPr>
          <w:lang w:val="en-US"/>
        </w:rPr>
        <w:t xml:space="preserve">CLUNE, William H. Law and Public Policy: Map of an Area. </w:t>
      </w:r>
      <w:r w:rsidRPr="00312AF0">
        <w:rPr>
          <w:b/>
          <w:bCs/>
          <w:lang w:val="en-US"/>
        </w:rPr>
        <w:t>Southern California Interdisciplinary Law Journal</w:t>
      </w:r>
      <w:r w:rsidRPr="00312AF0">
        <w:rPr>
          <w:lang w:val="en-US"/>
        </w:rPr>
        <w:t>, Los Angeles, v. 2, n. 1, p. 1-39, 1993.</w:t>
      </w:r>
      <w:bookmarkEnd w:id="4"/>
    </w:p>
  </w:footnote>
  <w:footnote w:id="24">
    <w:p w14:paraId="74B18328" w14:textId="77777777" w:rsidR="00AB67DE" w:rsidRPr="00C715B4" w:rsidRDefault="00AB67DE" w:rsidP="00F32C01">
      <w:pPr>
        <w:pStyle w:val="Textodenotaderodap"/>
        <w:jc w:val="both"/>
      </w:pPr>
      <w:r w:rsidRPr="00312AF0">
        <w:rPr>
          <w:rStyle w:val="Refdenotaderodap"/>
        </w:rPr>
        <w:footnoteRef/>
      </w:r>
      <w:r w:rsidRPr="00312AF0">
        <w:t xml:space="preserve"> TOJAL, Sebastião Botto de Barros; TAMASAUSKAS, Igor Sant’Anna. Acordo de leniência precisa de estabilidade. </w:t>
      </w:r>
      <w:r w:rsidRPr="00312AF0">
        <w:rPr>
          <w:b/>
          <w:bCs/>
        </w:rPr>
        <w:t>Consultor Jurídico</w:t>
      </w:r>
      <w:r w:rsidRPr="00312AF0">
        <w:t xml:space="preserve">, 05 ago. 2020. Disponível em: &lt;https://www.conjur.com.br/2020-ago-05/tamasauskas-tojal-acordo-leniencia-estabilidade/&gt;. </w:t>
      </w:r>
      <w:r w:rsidRPr="00C715B4">
        <w:t>Acesso em 08 set. 2023.</w:t>
      </w:r>
    </w:p>
  </w:footnote>
  <w:footnote w:id="25">
    <w:p w14:paraId="70625C44" w14:textId="77777777" w:rsidR="00715E6E" w:rsidRPr="00312AF0" w:rsidRDefault="00715E6E" w:rsidP="00F32C01">
      <w:pPr>
        <w:pStyle w:val="Textodenotaderodap"/>
        <w:jc w:val="both"/>
      </w:pPr>
      <w:r w:rsidRPr="00312AF0">
        <w:rPr>
          <w:rStyle w:val="Refdenotaderodap"/>
        </w:rPr>
        <w:footnoteRef/>
      </w:r>
      <w:r w:rsidRPr="00312AF0">
        <w:t xml:space="preserve"> BUCCI, Maria Paula Dallari. Método e aplicações da abordagem Direito e Políticas Públicas (DPP).</w:t>
      </w:r>
      <w:r w:rsidRPr="00312AF0">
        <w:rPr>
          <w:b/>
          <w:bCs/>
        </w:rPr>
        <w:t xml:space="preserve"> REI - Revista Estudos Institucionais</w:t>
      </w:r>
      <w:r w:rsidRPr="00312AF0">
        <w:t>, v. 5, n. 3, p. 791–832, 2019. p. 818; 822.</w:t>
      </w:r>
    </w:p>
  </w:footnote>
  <w:footnote w:id="26">
    <w:p w14:paraId="64AB9338" w14:textId="77777777" w:rsidR="00715E6E" w:rsidRPr="00312AF0" w:rsidRDefault="00715E6E" w:rsidP="00F32C01">
      <w:pPr>
        <w:pStyle w:val="Textodenotaderodap"/>
        <w:jc w:val="both"/>
      </w:pPr>
      <w:r w:rsidRPr="00312AF0">
        <w:rPr>
          <w:rStyle w:val="Refdenotaderodap"/>
        </w:rPr>
        <w:footnoteRef/>
      </w:r>
      <w:r w:rsidRPr="00312AF0">
        <w:t xml:space="preserve"> FERRAZ JR, Tércio Sampaio. </w:t>
      </w:r>
      <w:r w:rsidRPr="00312AF0">
        <w:rPr>
          <w:b/>
          <w:bCs/>
        </w:rPr>
        <w:t>Introdução ao Estudo do Direito</w:t>
      </w:r>
      <w:r w:rsidRPr="00312AF0">
        <w:t>. Técnica, Decisão, Dominação. 2a ed. São Paulo: Atlas, 1994. p. 87-88.</w:t>
      </w:r>
    </w:p>
  </w:footnote>
  <w:footnote w:id="27">
    <w:p w14:paraId="229E3BAF" w14:textId="77777777" w:rsidR="00715E6E" w:rsidRPr="00312AF0" w:rsidRDefault="00715E6E" w:rsidP="00F32C01">
      <w:pPr>
        <w:pStyle w:val="Textodenotaderodap"/>
        <w:jc w:val="both"/>
      </w:pPr>
      <w:r w:rsidRPr="00312AF0">
        <w:rPr>
          <w:rStyle w:val="Refdenotaderodap"/>
        </w:rPr>
        <w:footnoteRef/>
      </w:r>
      <w:r w:rsidRPr="00312AF0">
        <w:t xml:space="preserve"> UNGER, Roberto Mangabeiro. </w:t>
      </w:r>
      <w:r w:rsidRPr="00312AF0">
        <w:rPr>
          <w:b/>
          <w:bCs/>
        </w:rPr>
        <w:t>O Direito na sociedade moderna</w:t>
      </w:r>
      <w:r w:rsidRPr="00312AF0">
        <w:t>: contribuição à crítica da teoria social. Rio de Janeiro: Civilização Brasileira, 1979. p. 215.</w:t>
      </w:r>
    </w:p>
  </w:footnote>
  <w:footnote w:id="28">
    <w:p w14:paraId="426B1EDF" w14:textId="77777777" w:rsidR="00715E6E" w:rsidRPr="00312AF0" w:rsidRDefault="00715E6E" w:rsidP="00F32C01">
      <w:pPr>
        <w:pStyle w:val="Textodenotaderodap"/>
        <w:jc w:val="both"/>
      </w:pPr>
      <w:r w:rsidRPr="00312AF0">
        <w:rPr>
          <w:rStyle w:val="Refdenotaderodap"/>
        </w:rPr>
        <w:footnoteRef/>
      </w:r>
      <w:r w:rsidRPr="00312AF0">
        <w:t xml:space="preserve"> </w:t>
      </w:r>
      <w:bookmarkStart w:id="5" w:name="_Hlk78750848"/>
      <w:r w:rsidRPr="00312AF0">
        <w:t xml:space="preserve">BARROSO, Luís Roberto. Constituição, Democracia e Supremacia Judicial: Direito e Política no Brasil Contemporâneo. </w:t>
      </w:r>
      <w:r w:rsidRPr="00312AF0">
        <w:rPr>
          <w:b/>
          <w:bCs/>
        </w:rPr>
        <w:t>Revista Jurídica da Presidência</w:t>
      </w:r>
      <w:r w:rsidRPr="00312AF0">
        <w:t>, Brasília, vol. 12, n. 96, p. 5-43, fev./maio 2010.</w:t>
      </w:r>
      <w:bookmarkEnd w:id="5"/>
      <w:r w:rsidRPr="00312AF0">
        <w:t xml:space="preserve"> p. 25.</w:t>
      </w:r>
    </w:p>
  </w:footnote>
  <w:footnote w:id="29">
    <w:p w14:paraId="35E6F4BE" w14:textId="77777777" w:rsidR="00715E6E" w:rsidRPr="00312AF0" w:rsidRDefault="00715E6E" w:rsidP="00F32C01">
      <w:pPr>
        <w:pStyle w:val="Textodenotaderodap"/>
        <w:jc w:val="both"/>
      </w:pPr>
      <w:r w:rsidRPr="00312AF0">
        <w:rPr>
          <w:rStyle w:val="Refdenotaderodap"/>
        </w:rPr>
        <w:footnoteRef/>
      </w:r>
      <w:r w:rsidRPr="00312AF0">
        <w:t xml:space="preserve"> BUCCI, Maria Paula Dallari. Método e aplicações da abordagem Direito e Políticas Públicas (DPP).</w:t>
      </w:r>
      <w:r w:rsidRPr="00312AF0">
        <w:rPr>
          <w:b/>
          <w:bCs/>
        </w:rPr>
        <w:t xml:space="preserve"> REI - Revista Estudos Institucionais</w:t>
      </w:r>
      <w:r w:rsidRPr="00312AF0">
        <w:t>, v. 5, n. 3, p. 791–832, 2019. p. 804.</w:t>
      </w:r>
    </w:p>
  </w:footnote>
  <w:footnote w:id="30">
    <w:p w14:paraId="6442A4AE" w14:textId="3811D481" w:rsidR="006950E6" w:rsidRDefault="006950E6" w:rsidP="00F32C01">
      <w:pPr>
        <w:pStyle w:val="Textodenotaderodap"/>
        <w:jc w:val="both"/>
      </w:pPr>
      <w:r>
        <w:rPr>
          <w:rStyle w:val="Refdenotaderodap"/>
        </w:rPr>
        <w:footnoteRef/>
      </w:r>
      <w:r>
        <w:t xml:space="preserve"> </w:t>
      </w:r>
      <w:r w:rsidRPr="006950E6">
        <w:t>FARIA, Luzardo. Acordo de leniência e negociação da sanção administrativa: reflexões a partir da indisponibilidade do interesse público: </w:t>
      </w:r>
      <w:r w:rsidRPr="006950E6">
        <w:rPr>
          <w:b/>
          <w:bCs/>
        </w:rPr>
        <w:t>Revista de Direito Administrativo e Infraestrutura</w:t>
      </w:r>
      <w:r w:rsidRPr="006950E6">
        <w:t>, São Paulo, v. 4, n. 13, p. 197–219, 2020. </w:t>
      </w:r>
    </w:p>
  </w:footnote>
  <w:footnote w:id="31">
    <w:p w14:paraId="5353AE1D" w14:textId="51D71E18" w:rsidR="006950E6" w:rsidRPr="006950E6" w:rsidRDefault="006950E6" w:rsidP="00F32C01">
      <w:pPr>
        <w:jc w:val="both"/>
        <w:rPr>
          <w:sz w:val="20"/>
          <w:szCs w:val="20"/>
        </w:rPr>
      </w:pPr>
      <w:r w:rsidRPr="00312AF0">
        <w:rPr>
          <w:rStyle w:val="Refdenotaderodap"/>
          <w:sz w:val="20"/>
          <w:szCs w:val="20"/>
        </w:rPr>
        <w:footnoteRef/>
      </w:r>
      <w:r w:rsidRPr="00312AF0">
        <w:rPr>
          <w:sz w:val="20"/>
          <w:szCs w:val="20"/>
        </w:rPr>
        <w:t xml:space="preserve"> RODRIGUES, Fabiana Alves. </w:t>
      </w:r>
      <w:r w:rsidRPr="00312AF0">
        <w:rPr>
          <w:b/>
          <w:bCs/>
          <w:sz w:val="20"/>
          <w:szCs w:val="20"/>
        </w:rPr>
        <w:t>Lava jato</w:t>
      </w:r>
      <w:r w:rsidRPr="00312AF0">
        <w:rPr>
          <w:sz w:val="20"/>
          <w:szCs w:val="20"/>
        </w:rPr>
        <w:t>: aprendizado institucional e ação estratégica na Justiça. São Paulo: Editora WMF Martins, 2020.</w:t>
      </w:r>
    </w:p>
  </w:footnote>
  <w:footnote w:id="32">
    <w:p w14:paraId="2D3FE16D" w14:textId="487F2E29" w:rsidR="006950E6" w:rsidRDefault="006950E6" w:rsidP="00F32C01">
      <w:pPr>
        <w:pStyle w:val="Textodenotaderodap"/>
        <w:jc w:val="both"/>
      </w:pPr>
      <w:r>
        <w:rPr>
          <w:rStyle w:val="Refdenotaderodap"/>
        </w:rPr>
        <w:footnoteRef/>
      </w:r>
      <w:r w:rsidRPr="006950E6">
        <w:t xml:space="preserve"> </w:t>
      </w:r>
      <w:r>
        <w:t xml:space="preserve">Vide entrevistas que constam em: </w:t>
      </w:r>
      <w:r w:rsidRPr="00312AF0">
        <w:t xml:space="preserve">PIMENTA, Raquel de Mattos. </w:t>
      </w:r>
      <w:r w:rsidRPr="00312AF0">
        <w:rPr>
          <w:b/>
        </w:rPr>
        <w:t>A construção dos acordos de leniência da lei anticorrupção</w:t>
      </w:r>
      <w:r w:rsidRPr="00312AF0">
        <w:t xml:space="preserve">. São Paulo: </w:t>
      </w:r>
      <w:proofErr w:type="spellStart"/>
      <w:r w:rsidRPr="00312AF0">
        <w:t>Blucher</w:t>
      </w:r>
      <w:proofErr w:type="spellEnd"/>
      <w:r w:rsidRPr="00312AF0">
        <w:t>, 2020.</w:t>
      </w:r>
    </w:p>
  </w:footnote>
  <w:footnote w:id="33">
    <w:p w14:paraId="7000F7B9" w14:textId="77777777" w:rsidR="006950E6" w:rsidRPr="00312AF0" w:rsidRDefault="006950E6" w:rsidP="00F32C01">
      <w:pPr>
        <w:pStyle w:val="Textodenotaderodap"/>
        <w:jc w:val="both"/>
      </w:pPr>
      <w:r w:rsidRPr="00312AF0">
        <w:rPr>
          <w:rStyle w:val="Refdenotaderodap"/>
        </w:rPr>
        <w:footnoteRef/>
      </w:r>
      <w:r w:rsidRPr="00312AF0">
        <w:t xml:space="preserve"> DIAS, Anielly Laena Azevedo. O espetáculo midiatizado do acontecimento jurídico: a cobertura telejornalística sobre a Operação Lava Jato. </w:t>
      </w:r>
      <w:r w:rsidRPr="00312AF0">
        <w:rPr>
          <w:b/>
          <w:bCs/>
        </w:rPr>
        <w:t>Rizoma</w:t>
      </w:r>
      <w:r w:rsidRPr="00312AF0">
        <w:t>, Santa Cruz do Sul, v. 6, n. 2, p. 110–123, 2018.  p. 116, 122-123.</w:t>
      </w:r>
    </w:p>
  </w:footnote>
  <w:footnote w:id="34">
    <w:p w14:paraId="0F938E17" w14:textId="710B78D0" w:rsidR="006950E6" w:rsidRDefault="006950E6" w:rsidP="00F32C01">
      <w:pPr>
        <w:pStyle w:val="Textodenotaderodap"/>
        <w:jc w:val="both"/>
      </w:pPr>
      <w:r>
        <w:rPr>
          <w:rStyle w:val="Refdenotaderodap"/>
        </w:rPr>
        <w:footnoteRef/>
      </w:r>
      <w:r>
        <w:t xml:space="preserve"> O termo foi cunhado por </w:t>
      </w:r>
      <w:proofErr w:type="spellStart"/>
      <w:r>
        <w:t>Adnré</w:t>
      </w:r>
      <w:proofErr w:type="spellEnd"/>
      <w:r>
        <w:t xml:space="preserve"> Cyrino e Felipe Salathé Rogoginsky. </w:t>
      </w:r>
      <w:r w:rsidRPr="00C13E6B">
        <w:t>Para os autores, esse termo “refere-se a hipóteses em que, no lugar de diálogo, tem-se decisão unilateral por parte daquele a quem compete exercer autoridade: o Poder Público”. São, desse modo, “casos em que a celebração de um acordo foi imposta por determinada instituição pública sem grande margem de manobra para que o destinatário possa evadir-se.”</w:t>
      </w:r>
      <w:r>
        <w:t xml:space="preserve"> </w:t>
      </w:r>
      <w:r w:rsidRPr="00312AF0">
        <w:t xml:space="preserve">CYRINO, André; ROGOGINSKY, Felipe Salathé. A consensualidade abusiva no Direito Administrativo: notas iniciais de teorização. </w:t>
      </w:r>
      <w:r w:rsidRPr="00312AF0">
        <w:rPr>
          <w:b/>
          <w:bCs/>
        </w:rPr>
        <w:t>REI - Revista Estudos Institucionais</w:t>
      </w:r>
      <w:r w:rsidRPr="00312AF0">
        <w:t>, v. 10, n. 2, p. 634–660, 2024. p. 644.</w:t>
      </w:r>
    </w:p>
  </w:footnote>
  <w:footnote w:id="35">
    <w:p w14:paraId="3E505DDE" w14:textId="77777777" w:rsidR="006950E6" w:rsidRPr="00C715B4" w:rsidRDefault="006950E6" w:rsidP="00F32C01">
      <w:pPr>
        <w:pStyle w:val="Textodenotaderodap"/>
        <w:jc w:val="both"/>
      </w:pPr>
      <w:r w:rsidRPr="00312AF0">
        <w:rPr>
          <w:rStyle w:val="Refdenotaderodap"/>
        </w:rPr>
        <w:footnoteRef/>
      </w:r>
      <w:r w:rsidRPr="00C715B4">
        <w:t xml:space="preserve"> </w:t>
      </w:r>
      <w:r w:rsidRPr="00C715B4">
        <w:rPr>
          <w:color w:val="222222"/>
          <w:shd w:val="clear" w:color="auto" w:fill="FFFFFF"/>
        </w:rPr>
        <w:t xml:space="preserve">NOAH, Lars. </w:t>
      </w:r>
      <w:r w:rsidRPr="00312AF0">
        <w:rPr>
          <w:color w:val="222222"/>
          <w:shd w:val="clear" w:color="auto" w:fill="FFFFFF"/>
          <w:lang w:val="en-US"/>
        </w:rPr>
        <w:t>Administrative arm-twisting in the shadow of congressional delegations of authority. </w:t>
      </w:r>
      <w:r w:rsidRPr="00C715B4">
        <w:rPr>
          <w:b/>
          <w:bCs/>
          <w:color w:val="222222"/>
          <w:shd w:val="clear" w:color="auto" w:fill="FFFFFF"/>
        </w:rPr>
        <w:t>Wisconsin Law Review</w:t>
      </w:r>
      <w:r w:rsidRPr="00C715B4">
        <w:rPr>
          <w:color w:val="222222"/>
          <w:shd w:val="clear" w:color="auto" w:fill="FFFFFF"/>
        </w:rPr>
        <w:t>, n. 5, p. 873-941, 1997.</w:t>
      </w:r>
    </w:p>
  </w:footnote>
  <w:footnote w:id="36">
    <w:p w14:paraId="389CAD6B" w14:textId="77777777" w:rsidR="006950E6" w:rsidRPr="00312AF0" w:rsidRDefault="006950E6" w:rsidP="00F32C01">
      <w:pPr>
        <w:pStyle w:val="Textodenotaderodap"/>
        <w:jc w:val="both"/>
      </w:pPr>
      <w:r w:rsidRPr="00312AF0">
        <w:rPr>
          <w:rStyle w:val="Refdenotaderodap"/>
        </w:rPr>
        <w:footnoteRef/>
      </w:r>
      <w:r w:rsidRPr="00312AF0">
        <w:t xml:space="preserve"> Por todos, veja-se o trabalho de Igor Sant’Anna Tamasauskas, no qual o autor demonstra ao menos 15 diferentes órgãos e entes administrativos, em nível federal e estadual, com competências fiscalizatórias, investigativas e/ou sancionatórias em matéria de combate à corrupção. São eles: CGU, AGU, TCU, MPF, PF, RFB, CADE, CVM, BCB, COAF, </w:t>
      </w:r>
      <w:proofErr w:type="spellStart"/>
      <w:r w:rsidRPr="00312AF0">
        <w:t>CGEs</w:t>
      </w:r>
      <w:proofErr w:type="spellEnd"/>
      <w:r w:rsidRPr="00312AF0">
        <w:t xml:space="preserve">, </w:t>
      </w:r>
      <w:proofErr w:type="spellStart"/>
      <w:r w:rsidRPr="00312AF0">
        <w:t>PGEs</w:t>
      </w:r>
      <w:proofErr w:type="spellEnd"/>
      <w:r w:rsidRPr="00312AF0">
        <w:t xml:space="preserve">, </w:t>
      </w:r>
      <w:proofErr w:type="spellStart"/>
      <w:r w:rsidRPr="00312AF0">
        <w:t>TCEs</w:t>
      </w:r>
      <w:proofErr w:type="spellEnd"/>
      <w:r w:rsidRPr="00312AF0">
        <w:t xml:space="preserve">, </w:t>
      </w:r>
      <w:proofErr w:type="spellStart"/>
      <w:r w:rsidRPr="00312AF0">
        <w:t>MPEs</w:t>
      </w:r>
      <w:proofErr w:type="spellEnd"/>
      <w:r w:rsidRPr="00312AF0">
        <w:t xml:space="preserve"> e </w:t>
      </w:r>
      <w:proofErr w:type="spellStart"/>
      <w:r w:rsidRPr="00312AF0">
        <w:t>PEs</w:t>
      </w:r>
      <w:proofErr w:type="spellEnd"/>
      <w:r w:rsidRPr="00312AF0">
        <w:t xml:space="preserve"> (policiais estaduais). TAMASAUSKAS, Igor Sant’Anna. </w:t>
      </w:r>
      <w:r w:rsidRPr="00312AF0">
        <w:rPr>
          <w:b/>
          <w:bCs/>
        </w:rPr>
        <w:t>O acordo de leniência anticorrupção</w:t>
      </w:r>
      <w:r w:rsidRPr="00312AF0">
        <w:t xml:space="preserve">: uma análise sob o enfoque da teoria de redes. Curitiba: </w:t>
      </w:r>
      <w:proofErr w:type="spellStart"/>
      <w:r w:rsidRPr="00312AF0">
        <w:t>Appris</w:t>
      </w:r>
      <w:proofErr w:type="spellEnd"/>
      <w:r w:rsidRPr="00312AF0">
        <w:t>, 2021. p. 109.</w:t>
      </w:r>
    </w:p>
  </w:footnote>
  <w:footnote w:id="37">
    <w:p w14:paraId="57CA8FEB" w14:textId="608F1EE8" w:rsidR="00F32C01" w:rsidRDefault="00F32C01" w:rsidP="00F32C01">
      <w:pPr>
        <w:pStyle w:val="Textodenotaderodap"/>
        <w:jc w:val="both"/>
      </w:pPr>
      <w:r>
        <w:rPr>
          <w:rStyle w:val="Refdenotaderodap"/>
        </w:rPr>
        <w:footnoteRef/>
      </w:r>
      <w:r>
        <w:t xml:space="preserve"> F</w:t>
      </w:r>
      <w:r w:rsidRPr="00F32C01">
        <w:t xml:space="preserve">ARIA, Luzardo. A importância da noção de interesse público para o Direito Administrativo Social. </w:t>
      </w:r>
      <w:r w:rsidRPr="00F32C01">
        <w:rPr>
          <w:lang w:val="it-IT"/>
        </w:rPr>
        <w:t>In: SCHIER</w:t>
      </w:r>
      <w:r>
        <w:rPr>
          <w:lang w:val="it-IT"/>
        </w:rPr>
        <w:t>,</w:t>
      </w:r>
      <w:r w:rsidRPr="00F32C01">
        <w:rPr>
          <w:lang w:val="it-IT"/>
        </w:rPr>
        <w:t xml:space="preserve"> Adriana da Costa Ricardo; GUIMARÃES</w:t>
      </w:r>
      <w:r>
        <w:rPr>
          <w:lang w:val="it-IT"/>
        </w:rPr>
        <w:t>,</w:t>
      </w:r>
      <w:r w:rsidRPr="00F32C01">
        <w:rPr>
          <w:lang w:val="it-IT"/>
        </w:rPr>
        <w:t xml:space="preserve"> Edgar; VALLE</w:t>
      </w:r>
      <w:r>
        <w:rPr>
          <w:lang w:val="it-IT"/>
        </w:rPr>
        <w:t>,</w:t>
      </w:r>
      <w:r w:rsidRPr="00F32C01">
        <w:rPr>
          <w:lang w:val="it-IT"/>
        </w:rPr>
        <w:t xml:space="preserve"> Vivian Cristina Lima López. </w:t>
      </w:r>
      <w:r w:rsidRPr="00F32C01">
        <w:t xml:space="preserve">(Org.). </w:t>
      </w:r>
      <w:r w:rsidRPr="00F32C01">
        <w:rPr>
          <w:b/>
        </w:rPr>
        <w:t>Passando a limpo a gestão pública</w:t>
      </w:r>
      <w:r w:rsidRPr="00F32C01">
        <w:t>: arte, coragem, loucura.</w:t>
      </w:r>
      <w:r>
        <w:t xml:space="preserve"> </w:t>
      </w:r>
      <w:r w:rsidRPr="00F32C01">
        <w:t>Curitiba: Livros Legais, 2020, p. 422-437.</w:t>
      </w:r>
    </w:p>
  </w:footnote>
  <w:footnote w:id="38">
    <w:p w14:paraId="6B5028A9" w14:textId="5BBD419E" w:rsidR="00F32C01" w:rsidRDefault="00F32C01" w:rsidP="00F32C01">
      <w:pPr>
        <w:pStyle w:val="Textodenotaderodap"/>
        <w:jc w:val="both"/>
      </w:pPr>
      <w:r>
        <w:rPr>
          <w:rStyle w:val="Refdenotaderodap"/>
        </w:rPr>
        <w:footnoteRef/>
      </w:r>
      <w:r>
        <w:t xml:space="preserve"> </w:t>
      </w:r>
      <w:r w:rsidRPr="00F32C01">
        <w:t xml:space="preserve"> FARIA, Luzardo. O papel do princípio da indisponibilidade do interesse público na Administração Pública consensual. </w:t>
      </w:r>
      <w:r w:rsidRPr="00F32C01">
        <w:rPr>
          <w:b/>
        </w:rPr>
        <w:t>Revista de Direito Administrativo</w:t>
      </w:r>
      <w:r w:rsidRPr="00F32C01">
        <w:t>,</w:t>
      </w:r>
      <w:r>
        <w:t xml:space="preserve"> Rio de Janeiro,</w:t>
      </w:r>
      <w:r w:rsidRPr="00F32C01">
        <w:t xml:space="preserve"> v. 281, p. 273-302, 2022.</w:t>
      </w:r>
    </w:p>
  </w:footnote>
  <w:footnote w:id="39">
    <w:p w14:paraId="67CA7A54" w14:textId="52AAFE9B" w:rsidR="00F32C01" w:rsidRDefault="00F32C01" w:rsidP="00F32C01">
      <w:pPr>
        <w:pStyle w:val="Textodenotaderodap"/>
        <w:jc w:val="both"/>
      </w:pPr>
      <w:r>
        <w:rPr>
          <w:rStyle w:val="Refdenotaderodap"/>
        </w:rPr>
        <w:footnoteRef/>
      </w:r>
      <w:r>
        <w:t xml:space="preserve"> Sobre a adaptação dos princípios da impessoalidade, publicidade e motivação, ver: </w:t>
      </w:r>
      <w:r w:rsidRPr="00F32C01">
        <w:t xml:space="preserve">FARIA, Luzardo. A negociação de acordos administrativos à luz dos princípios da impessoalidade, publicidade e motivação. </w:t>
      </w:r>
      <w:r w:rsidRPr="00F32C01">
        <w:rPr>
          <w:b/>
        </w:rPr>
        <w:t xml:space="preserve">Revista </w:t>
      </w:r>
      <w:proofErr w:type="spellStart"/>
      <w:r w:rsidRPr="00F32C01">
        <w:rPr>
          <w:b/>
        </w:rPr>
        <w:t>Eurolatinoamericana</w:t>
      </w:r>
      <w:proofErr w:type="spellEnd"/>
      <w:r w:rsidRPr="00F32C01">
        <w:rPr>
          <w:b/>
        </w:rPr>
        <w:t xml:space="preserve"> de </w:t>
      </w:r>
      <w:proofErr w:type="spellStart"/>
      <w:r w:rsidRPr="00F32C01">
        <w:rPr>
          <w:b/>
        </w:rPr>
        <w:t>Derecho</w:t>
      </w:r>
      <w:proofErr w:type="spellEnd"/>
      <w:r w:rsidRPr="00F32C01">
        <w:rPr>
          <w:b/>
        </w:rPr>
        <w:t xml:space="preserve"> Administrativo</w:t>
      </w:r>
      <w:r w:rsidRPr="00F32C01">
        <w:t>, v. 12, p. e286, 2025.</w:t>
      </w:r>
    </w:p>
  </w:footnote>
  <w:footnote w:id="40">
    <w:p w14:paraId="6EF523E6" w14:textId="254B657C" w:rsidR="00F32C01" w:rsidRDefault="00F32C01" w:rsidP="00F32C01">
      <w:pPr>
        <w:pStyle w:val="Textodenotaderodap"/>
        <w:jc w:val="both"/>
      </w:pPr>
      <w:r>
        <w:rPr>
          <w:rStyle w:val="Refdenotaderodap"/>
        </w:rPr>
        <w:footnoteRef/>
      </w:r>
      <w:r>
        <w:t xml:space="preserve"> Sobre o tema, ver: </w:t>
      </w:r>
      <w:r w:rsidRPr="00F32C01">
        <w:t xml:space="preserve">FARIA, Luzardo. Processo administrativo negocial: o processo como instrumento de garantia de direitos na negociação de acordos administrativos. In: FORTINI, Cristiana; MELO, Lígia; GABARDO, Emerson. (Org.). </w:t>
      </w:r>
      <w:r w:rsidRPr="00F32C01">
        <w:rPr>
          <w:b/>
        </w:rPr>
        <w:t>Integridade, sustentabilidade e governança</w:t>
      </w:r>
      <w:r w:rsidRPr="00F32C01">
        <w:t>: Belo Horizonte: Fórum, 2025, p. 201-204.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B20DA"/>
    <w:multiLevelType w:val="hybridMultilevel"/>
    <w:tmpl w:val="113C94C0"/>
    <w:lvl w:ilvl="0" w:tplc="FC58576A">
      <w:start w:val="1"/>
      <w:numFmt w:val="bullet"/>
      <w:lvlText w:val="●"/>
      <w:lvlJc w:val="left"/>
      <w:pPr>
        <w:ind w:left="720" w:hanging="360"/>
      </w:pPr>
    </w:lvl>
    <w:lvl w:ilvl="1" w:tplc="062E6712">
      <w:start w:val="1"/>
      <w:numFmt w:val="bullet"/>
      <w:lvlText w:val="○"/>
      <w:lvlJc w:val="left"/>
      <w:pPr>
        <w:ind w:left="1440" w:hanging="360"/>
      </w:pPr>
    </w:lvl>
    <w:lvl w:ilvl="2" w:tplc="848EC6A8">
      <w:start w:val="1"/>
      <w:numFmt w:val="bullet"/>
      <w:lvlText w:val="■"/>
      <w:lvlJc w:val="left"/>
      <w:pPr>
        <w:ind w:left="2160" w:hanging="360"/>
      </w:pPr>
    </w:lvl>
    <w:lvl w:ilvl="3" w:tplc="91282E28">
      <w:start w:val="1"/>
      <w:numFmt w:val="bullet"/>
      <w:lvlText w:val="●"/>
      <w:lvlJc w:val="left"/>
      <w:pPr>
        <w:ind w:left="2880" w:hanging="360"/>
      </w:pPr>
    </w:lvl>
    <w:lvl w:ilvl="4" w:tplc="23002464">
      <w:start w:val="1"/>
      <w:numFmt w:val="bullet"/>
      <w:lvlText w:val="○"/>
      <w:lvlJc w:val="left"/>
      <w:pPr>
        <w:ind w:left="3600" w:hanging="360"/>
      </w:pPr>
    </w:lvl>
    <w:lvl w:ilvl="5" w:tplc="6804F68E">
      <w:start w:val="1"/>
      <w:numFmt w:val="bullet"/>
      <w:lvlText w:val="■"/>
      <w:lvlJc w:val="left"/>
      <w:pPr>
        <w:ind w:left="4320" w:hanging="360"/>
      </w:pPr>
    </w:lvl>
    <w:lvl w:ilvl="6" w:tplc="3F2E12A8">
      <w:start w:val="1"/>
      <w:numFmt w:val="bullet"/>
      <w:lvlText w:val="●"/>
      <w:lvlJc w:val="left"/>
      <w:pPr>
        <w:ind w:left="5040" w:hanging="360"/>
      </w:pPr>
    </w:lvl>
    <w:lvl w:ilvl="7" w:tplc="FDF09EC8">
      <w:start w:val="1"/>
      <w:numFmt w:val="bullet"/>
      <w:lvlText w:val="●"/>
      <w:lvlJc w:val="left"/>
      <w:pPr>
        <w:ind w:left="5760" w:hanging="360"/>
      </w:pPr>
    </w:lvl>
    <w:lvl w:ilvl="8" w:tplc="E56AA47A">
      <w:start w:val="1"/>
      <w:numFmt w:val="bullet"/>
      <w:lvlText w:val="●"/>
      <w:lvlJc w:val="left"/>
      <w:pPr>
        <w:ind w:left="6480" w:hanging="360"/>
      </w:pPr>
    </w:lvl>
  </w:abstractNum>
  <w:num w:numId="1" w16cid:durableId="33862999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357"/>
    <w:rsid w:val="000E1E34"/>
    <w:rsid w:val="001D4C4E"/>
    <w:rsid w:val="0024734F"/>
    <w:rsid w:val="00493F7D"/>
    <w:rsid w:val="005E0357"/>
    <w:rsid w:val="006314B4"/>
    <w:rsid w:val="006950E6"/>
    <w:rsid w:val="0070556B"/>
    <w:rsid w:val="00715E6E"/>
    <w:rsid w:val="00720D0D"/>
    <w:rsid w:val="00795BFF"/>
    <w:rsid w:val="0089018D"/>
    <w:rsid w:val="008B423E"/>
    <w:rsid w:val="00A95DCB"/>
    <w:rsid w:val="00AB67DE"/>
    <w:rsid w:val="00C454DF"/>
    <w:rsid w:val="00C715B4"/>
    <w:rsid w:val="00F32C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7EA3E"/>
  <w15:docId w15:val="{575128B7-BF42-46BC-96EB-072AA7F23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uiPriority w:val="10"/>
    <w:qFormat/>
    <w:rPr>
      <w:sz w:val="56"/>
      <w:szCs w:val="56"/>
    </w:rPr>
  </w:style>
  <w:style w:type="paragraph" w:customStyle="1" w:styleId="Forte1">
    <w:name w:val="Forte1"/>
    <w:qFormat/>
    <w:rPr>
      <w:b/>
      <w:bCs/>
    </w:rPr>
  </w:style>
  <w:style w:type="paragraph" w:styleId="PargrafodaLista">
    <w:name w:val="List Paragraph"/>
    <w:qFormat/>
  </w:style>
  <w:style w:type="character" w:styleId="Hyperlink">
    <w:name w:val="Hyperlink"/>
    <w:uiPriority w:val="99"/>
    <w:unhideWhenUsed/>
    <w:rPr>
      <w:color w:val="0563C1"/>
      <w:u w:val="single"/>
    </w:rPr>
  </w:style>
  <w:style w:type="character" w:styleId="Refdenotaderodap">
    <w:name w:val="footnote reference"/>
    <w:aliases w:val="texto de nota de rodapé,Ref. de nota de rodapé1,16 Point,Appel note de bas de page,FR,Footnotes refss,Nota de rodapé LRB,Referencia nota al pie,Style 16,Superscript 6 Point,Texto de nota al pie,de nota al pie,fr,sobrescrito,SUPERS"/>
    <w:uiPriority w:val="99"/>
    <w:unhideWhenUsed/>
    <w:qFormat/>
    <w:rPr>
      <w:vertAlign w:val="superscript"/>
    </w:rPr>
  </w:style>
  <w:style w:type="paragraph" w:styleId="Textodenotaderodap">
    <w:name w:val="footnote text"/>
    <w:aliases w:val="Texto de nota de rodapé Char Char,Texto de nota de rodapé1,Texto de nota de rodapé Char Char Char Char Char,Nota de rodapé,Char,fn, Car Car, Car17,Ca,Car,Char Char Char,FA Fu,bela"/>
    <w:link w:val="TextodenotaderodapChar"/>
    <w:uiPriority w:val="99"/>
    <w:unhideWhenUsed/>
    <w:qFormat/>
    <w:rPr>
      <w:sz w:val="20"/>
      <w:szCs w:val="20"/>
    </w:rPr>
  </w:style>
  <w:style w:type="character" w:customStyle="1" w:styleId="TextodenotaderodapChar">
    <w:name w:val="Texto de nota de rodapé Char"/>
    <w:aliases w:val="Texto de nota de rodapé Char Char Char,Texto de nota de rodapé1 Char,Texto de nota de rodapé Char Char Char Char Char Char,Nota de rodapé Char,Char Char,fn Char, Car Car Char, Car17 Char,Ca Char,Car Char,Char Char Char Char"/>
    <w:link w:val="Textodenotaderodap"/>
    <w:uiPriority w:val="99"/>
    <w:unhideWhenUsed/>
    <w:qFormat/>
    <w:rPr>
      <w:sz w:val="20"/>
      <w:szCs w:val="20"/>
    </w:rPr>
  </w:style>
  <w:style w:type="paragraph" w:styleId="Cabealho">
    <w:name w:val="header"/>
    <w:basedOn w:val="Normal"/>
    <w:link w:val="CabealhoChar"/>
    <w:uiPriority w:val="99"/>
    <w:unhideWhenUsed/>
    <w:rsid w:val="00720D0D"/>
    <w:pPr>
      <w:tabs>
        <w:tab w:val="center" w:pos="4252"/>
        <w:tab w:val="right" w:pos="8504"/>
      </w:tabs>
    </w:pPr>
  </w:style>
  <w:style w:type="character" w:customStyle="1" w:styleId="CabealhoChar">
    <w:name w:val="Cabeçalho Char"/>
    <w:basedOn w:val="Fontepargpadro"/>
    <w:link w:val="Cabealho"/>
    <w:uiPriority w:val="99"/>
    <w:rsid w:val="00720D0D"/>
  </w:style>
  <w:style w:type="paragraph" w:styleId="Rodap">
    <w:name w:val="footer"/>
    <w:basedOn w:val="Normal"/>
    <w:link w:val="RodapChar"/>
    <w:uiPriority w:val="99"/>
    <w:unhideWhenUsed/>
    <w:rsid w:val="00720D0D"/>
    <w:pPr>
      <w:tabs>
        <w:tab w:val="center" w:pos="4252"/>
        <w:tab w:val="right" w:pos="8504"/>
      </w:tabs>
    </w:pPr>
  </w:style>
  <w:style w:type="character" w:customStyle="1" w:styleId="RodapChar">
    <w:name w:val="Rodapé Char"/>
    <w:basedOn w:val="Fontepargpadro"/>
    <w:link w:val="Rodap"/>
    <w:uiPriority w:val="99"/>
    <w:rsid w:val="00720D0D"/>
  </w:style>
  <w:style w:type="character" w:styleId="MenoPendente">
    <w:name w:val="Unresolved Mention"/>
    <w:basedOn w:val="Fontepargpadro"/>
    <w:uiPriority w:val="99"/>
    <w:semiHidden/>
    <w:unhideWhenUsed/>
    <w:rsid w:val="000E1E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8455</Words>
  <Characters>45662</Characters>
  <DocSecurity>0</DocSecurity>
  <Lines>380</Lines>
  <Paragraphs>108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2026-03-31T23:50:00Z</dcterms:created>
  <dcterms:modified xsi:type="dcterms:W3CDTF">2026-03-31T23:50:00Z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a4548f21-282e-4344-a599-43018ffa1c71</vt:lpwstr>
  </property>
</Properties>
</file>