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822F"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UNIVERSIDADE FEDERAL DE GOIÁS</w:t>
      </w:r>
    </w:p>
    <w:p w14:paraId="1BEC45C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23EA5B5"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8680199" w14:textId="2113C67A"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 xml:space="preserve">YNAÊ SIQUEIRA CURADO </w:t>
      </w:r>
    </w:p>
    <w:p w14:paraId="59121330"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2576F2A7"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F47BED1"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E704312"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3CA0001"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76EE082"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03A7B345"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39521F3"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B4456D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27C48811"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9A4C7B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018ECBF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E348332"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F9A10A6" w14:textId="2A55F963" w:rsidR="007E2019" w:rsidRPr="00DC44AB" w:rsidRDefault="00B676B0" w:rsidP="007E2019">
      <w:pPr>
        <w:spacing w:after="0" w:line="240" w:lineRule="auto"/>
        <w:jc w:val="center"/>
        <w:rPr>
          <w:rFonts w:ascii="Times New Roman" w:eastAsia="Arial" w:hAnsi="Times New Roman" w:cs="Times New Roman"/>
          <w:b/>
          <w:bCs/>
          <w:kern w:val="0"/>
          <w:lang w:eastAsia="pt-BR"/>
          <w14:ligatures w14:val="none"/>
        </w:rPr>
      </w:pPr>
      <w:r w:rsidRPr="00DC44AB">
        <w:rPr>
          <w:rFonts w:ascii="Times New Roman" w:eastAsia="Arial" w:hAnsi="Times New Roman" w:cs="Times New Roman"/>
          <w:b/>
          <w:bCs/>
          <w:kern w:val="0"/>
          <w:lang w:eastAsia="pt-BR"/>
          <w14:ligatures w14:val="none"/>
        </w:rPr>
        <w:t xml:space="preserve">A APLICAÇÃO DA POLÍTICA PÚBLICA DA LEI COMPLEMENTAR Nº 123/2006: </w:t>
      </w:r>
    </w:p>
    <w:p w14:paraId="747D7C6E" w14:textId="3979D96A" w:rsidR="007E2019" w:rsidRPr="00DC44AB" w:rsidRDefault="00892CC6" w:rsidP="007E2019">
      <w:pPr>
        <w:spacing w:after="0" w:line="24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Análise da atuação do Município de Pirenópolis‑GO em relação ao MEI</w:t>
      </w:r>
    </w:p>
    <w:p w14:paraId="0D1B76C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1A8A301"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6D826116"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DD36F6B"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3664165"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4E7C49D"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A6E9DD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0AB1787"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EB273A0"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F0ABC4F"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9E6EDD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2B3FA527"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3AFA4C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452524B"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GOIÂNIA</w:t>
      </w:r>
    </w:p>
    <w:p w14:paraId="252BF0D2" w14:textId="5BEFB6EF"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2026</w:t>
      </w:r>
    </w:p>
    <w:p w14:paraId="21C27F82" w14:textId="2CAC29B9"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lastRenderedPageBreak/>
        <w:t xml:space="preserve">YNAÊ SIQUEIRA CURADO </w:t>
      </w:r>
    </w:p>
    <w:p w14:paraId="3DA26230"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99D9B9D"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E679726"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71E60B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637183D4"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4DB4824"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B6B44AD"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D367226"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CC5D25A"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C23A986"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5F2B69EC"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1F8B6052"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0FAFE9C"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780671D2"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2A498C9C" w14:textId="77777777" w:rsidR="007E2019" w:rsidRPr="00DC44AB" w:rsidRDefault="007E2019" w:rsidP="007E2019">
      <w:pPr>
        <w:spacing w:after="0" w:line="240" w:lineRule="auto"/>
        <w:jc w:val="center"/>
        <w:rPr>
          <w:rFonts w:ascii="Times New Roman" w:eastAsia="Arial" w:hAnsi="Times New Roman" w:cs="Times New Roman"/>
          <w:kern w:val="0"/>
          <w:lang w:eastAsia="pt-BR"/>
          <w14:ligatures w14:val="none"/>
        </w:rPr>
      </w:pPr>
    </w:p>
    <w:p w14:paraId="09BEE57E" w14:textId="77777777" w:rsidR="00E70D57" w:rsidRPr="00DC44AB" w:rsidRDefault="00E70D57" w:rsidP="00E70D57">
      <w:pPr>
        <w:spacing w:after="0" w:line="240" w:lineRule="auto"/>
        <w:jc w:val="center"/>
        <w:rPr>
          <w:rFonts w:ascii="Times New Roman" w:eastAsia="Arial" w:hAnsi="Times New Roman" w:cs="Times New Roman"/>
          <w:b/>
          <w:bCs/>
          <w:kern w:val="0"/>
          <w:lang w:eastAsia="pt-BR"/>
          <w14:ligatures w14:val="none"/>
        </w:rPr>
      </w:pPr>
      <w:r w:rsidRPr="00DC44AB">
        <w:rPr>
          <w:rFonts w:ascii="Times New Roman" w:eastAsia="Arial" w:hAnsi="Times New Roman" w:cs="Times New Roman"/>
          <w:b/>
          <w:bCs/>
          <w:kern w:val="0"/>
          <w:lang w:eastAsia="pt-BR"/>
          <w14:ligatures w14:val="none"/>
        </w:rPr>
        <w:t xml:space="preserve">A APLICAÇÃO DA POLÍTICA PÚBLICA DA LEI COMPLEMENTAR Nº 123/2006: </w:t>
      </w:r>
    </w:p>
    <w:p w14:paraId="7B76CCC4" w14:textId="128B5B67" w:rsidR="00E70D57" w:rsidRPr="00DC44AB" w:rsidRDefault="00892CC6" w:rsidP="00E70D57">
      <w:pPr>
        <w:spacing w:after="0" w:line="24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Análise da atuação do Município de Pirenópolis‑GO em relação ao MEI</w:t>
      </w:r>
    </w:p>
    <w:p w14:paraId="1A2171B0" w14:textId="77777777" w:rsidR="00E70D57" w:rsidRPr="00DC44AB" w:rsidRDefault="00E70D57" w:rsidP="007E2019">
      <w:pPr>
        <w:spacing w:after="0" w:line="360" w:lineRule="auto"/>
        <w:ind w:left="4535"/>
        <w:jc w:val="both"/>
        <w:rPr>
          <w:rFonts w:ascii="Times New Roman" w:eastAsia="Arial" w:hAnsi="Times New Roman" w:cs="Times New Roman"/>
          <w:kern w:val="0"/>
          <w:lang w:eastAsia="pt-BR"/>
          <w14:ligatures w14:val="none"/>
        </w:rPr>
      </w:pPr>
    </w:p>
    <w:p w14:paraId="4CFF83F1" w14:textId="77777777" w:rsidR="00E70D57" w:rsidRPr="00DC44AB" w:rsidRDefault="00E70D57" w:rsidP="007E2019">
      <w:pPr>
        <w:spacing w:after="0" w:line="360" w:lineRule="auto"/>
        <w:ind w:left="4535"/>
        <w:jc w:val="both"/>
        <w:rPr>
          <w:rFonts w:ascii="Times New Roman" w:eastAsia="Arial" w:hAnsi="Times New Roman" w:cs="Times New Roman"/>
          <w:kern w:val="0"/>
          <w:lang w:eastAsia="pt-BR"/>
          <w14:ligatures w14:val="none"/>
        </w:rPr>
      </w:pPr>
    </w:p>
    <w:p w14:paraId="76188906" w14:textId="7976081A" w:rsidR="007E2019" w:rsidRPr="00DC44AB" w:rsidRDefault="007E2019" w:rsidP="007E2019">
      <w:pPr>
        <w:spacing w:after="0" w:line="360" w:lineRule="auto"/>
        <w:ind w:left="4535"/>
        <w:jc w:val="both"/>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 xml:space="preserve">Trabalho de Conclusão de Curso submetido à Faculdade de Direito da Universidade Federal de Goiás como requisito para a obtenção do grau de </w:t>
      </w:r>
      <w:r w:rsidR="00E70D57" w:rsidRPr="00DC44AB">
        <w:rPr>
          <w:rFonts w:ascii="Times New Roman" w:eastAsia="Arial" w:hAnsi="Times New Roman" w:cs="Times New Roman"/>
          <w:kern w:val="0"/>
          <w:lang w:eastAsia="pt-BR"/>
          <w14:ligatures w14:val="none"/>
        </w:rPr>
        <w:t>Especialista em Direito Público</w:t>
      </w:r>
      <w:r w:rsidRPr="00DC44AB">
        <w:rPr>
          <w:rFonts w:ascii="Times New Roman" w:eastAsia="Arial" w:hAnsi="Times New Roman" w:cs="Times New Roman"/>
          <w:kern w:val="0"/>
          <w:lang w:eastAsia="pt-BR"/>
          <w14:ligatures w14:val="none"/>
        </w:rPr>
        <w:t>.</w:t>
      </w:r>
    </w:p>
    <w:p w14:paraId="264D9581"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096D461D"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0278E9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48971332" w14:textId="2036940D"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 xml:space="preserve">Orientador: Dr. Prof. </w:t>
      </w:r>
      <w:r w:rsidR="00E70D57" w:rsidRPr="00DC44AB">
        <w:rPr>
          <w:rFonts w:ascii="Times New Roman" w:eastAsia="Arial" w:hAnsi="Times New Roman" w:cs="Times New Roman"/>
          <w:kern w:val="0"/>
          <w:lang w:eastAsia="pt-BR"/>
          <w14:ligatures w14:val="none"/>
        </w:rPr>
        <w:t xml:space="preserve">Arnaldo Bastos </w:t>
      </w:r>
    </w:p>
    <w:p w14:paraId="66C85029"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2DB81D6C"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0B4D7AA0"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3665FD0E"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p>
    <w:p w14:paraId="01A9CD05" w14:textId="777777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GOIÂNIA</w:t>
      </w:r>
    </w:p>
    <w:p w14:paraId="6A2ADE81" w14:textId="2063BE77" w:rsidR="007E2019" w:rsidRPr="00DC44AB" w:rsidRDefault="007E2019" w:rsidP="007E2019">
      <w:pPr>
        <w:spacing w:after="0" w:line="360" w:lineRule="auto"/>
        <w:jc w:val="center"/>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2026</w:t>
      </w:r>
    </w:p>
    <w:p w14:paraId="2108928E" w14:textId="77777777" w:rsidR="00901871" w:rsidRPr="00DC44AB" w:rsidRDefault="00901871" w:rsidP="007E2019">
      <w:pPr>
        <w:spacing w:after="0" w:line="360" w:lineRule="auto"/>
        <w:jc w:val="center"/>
        <w:rPr>
          <w:rFonts w:ascii="Times New Roman" w:eastAsia="Arial" w:hAnsi="Times New Roman" w:cs="Times New Roman"/>
          <w:kern w:val="0"/>
          <w:lang w:eastAsia="pt-BR"/>
          <w14:ligatures w14:val="none"/>
        </w:rPr>
      </w:pPr>
    </w:p>
    <w:p w14:paraId="35A0AC4B" w14:textId="77777777" w:rsidR="00901871" w:rsidRPr="00DC44AB" w:rsidRDefault="00901871" w:rsidP="007E2019">
      <w:pPr>
        <w:spacing w:after="0" w:line="360" w:lineRule="auto"/>
        <w:jc w:val="center"/>
        <w:rPr>
          <w:rFonts w:ascii="Times New Roman" w:eastAsia="Arial" w:hAnsi="Times New Roman" w:cs="Times New Roman"/>
          <w:kern w:val="0"/>
          <w:lang w:eastAsia="pt-BR"/>
          <w14:ligatures w14:val="none"/>
        </w:rPr>
      </w:pPr>
    </w:p>
    <w:p w14:paraId="235F7DB4" w14:textId="77777777" w:rsidR="00901871" w:rsidRPr="00DC44AB" w:rsidRDefault="00901871" w:rsidP="00901871">
      <w:pPr>
        <w:keepNext/>
        <w:keepLines/>
        <w:spacing w:before="400" w:after="120" w:line="240" w:lineRule="auto"/>
        <w:jc w:val="center"/>
        <w:outlineLvl w:val="0"/>
        <w:rPr>
          <w:rFonts w:ascii="Times New Roman" w:eastAsia="Arial" w:hAnsi="Times New Roman" w:cs="Times New Roman"/>
          <w:b/>
          <w:bCs/>
          <w:kern w:val="0"/>
          <w:lang w:eastAsia="pt-BR"/>
          <w14:ligatures w14:val="none"/>
        </w:rPr>
      </w:pPr>
      <w:r w:rsidRPr="00DC44AB">
        <w:rPr>
          <w:rFonts w:ascii="Times New Roman" w:eastAsia="Arial" w:hAnsi="Times New Roman" w:cs="Times New Roman"/>
          <w:b/>
          <w:bCs/>
          <w:kern w:val="0"/>
          <w:lang w:eastAsia="pt-BR"/>
          <w14:ligatures w14:val="none"/>
        </w:rPr>
        <w:t>RESUMO</w:t>
      </w:r>
    </w:p>
    <w:p w14:paraId="18F57BDB" w14:textId="4A1AA465" w:rsidR="00432A39" w:rsidRPr="00DC44AB" w:rsidRDefault="001071CF" w:rsidP="00432A39">
      <w:pPr>
        <w:spacing w:after="0" w:line="240" w:lineRule="auto"/>
        <w:jc w:val="both"/>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O artigo analisa se é juridicamente legítima a cobrança, pelo Município de Pirenópolis‑GO, de taxas de alvará de localização e funcionamento incidentes sobre o Microempreendedor Individual (MEI), à luz da Lei Complementar nº 123/2006, da legislação municipal e da jurisprudência dos tribunais superiores, concluindo que essa cobrança é, em regra, incompatível com o regime de custos zerados instituído como política pública nacional de incentivo à formalização dos pequenos negócios. Metodologicamente, trata‑se de pesquisa jurídico‑dogmática, de abordagem qualitativa, baseada em análise documental e bibliográfica, incluindo estudo</w:t>
      </w:r>
      <w:r w:rsidR="00354A19">
        <w:rPr>
          <w:rFonts w:ascii="Times New Roman" w:eastAsia="Arial" w:hAnsi="Times New Roman" w:cs="Times New Roman"/>
          <w:kern w:val="0"/>
          <w:lang w:eastAsia="pt-BR"/>
          <w14:ligatures w14:val="none"/>
        </w:rPr>
        <w:t xml:space="preserve"> empírico</w:t>
      </w:r>
      <w:r w:rsidRPr="00DC44AB">
        <w:rPr>
          <w:rFonts w:ascii="Times New Roman" w:eastAsia="Arial" w:hAnsi="Times New Roman" w:cs="Times New Roman"/>
          <w:kern w:val="0"/>
          <w:lang w:eastAsia="pt-BR"/>
          <w14:ligatures w14:val="none"/>
        </w:rPr>
        <w:t xml:space="preserve"> de caso da atuação do Município de Pirenópolis‑GO em face do regime jurídico conferido ao MEI.</w:t>
      </w:r>
    </w:p>
    <w:p w14:paraId="54F099CE" w14:textId="6EF4B51A" w:rsidR="00432A39" w:rsidRPr="00DC44AB" w:rsidRDefault="00432A39" w:rsidP="00432A39">
      <w:pPr>
        <w:spacing w:after="0" w:line="240" w:lineRule="auto"/>
        <w:jc w:val="both"/>
        <w:rPr>
          <w:rFonts w:ascii="Times New Roman" w:eastAsia="Arial" w:hAnsi="Times New Roman" w:cs="Times New Roman"/>
          <w:kern w:val="0"/>
          <w:lang w:eastAsia="pt-BR"/>
          <w14:ligatures w14:val="none"/>
        </w:rPr>
      </w:pPr>
      <w:r w:rsidRPr="00DC44AB">
        <w:rPr>
          <w:rFonts w:ascii="Times New Roman" w:eastAsia="Arial" w:hAnsi="Times New Roman" w:cs="Times New Roman"/>
          <w:kern w:val="0"/>
          <w:lang w:eastAsia="pt-BR"/>
          <w14:ligatures w14:val="none"/>
        </w:rPr>
        <w:t>​</w:t>
      </w:r>
    </w:p>
    <w:p w14:paraId="71F81BCF" w14:textId="2B532368" w:rsidR="00901871" w:rsidRPr="00DC44AB" w:rsidRDefault="00432A39" w:rsidP="00432A39">
      <w:pPr>
        <w:spacing w:after="0" w:line="240" w:lineRule="auto"/>
        <w:jc w:val="both"/>
        <w:rPr>
          <w:rFonts w:ascii="Times New Roman" w:eastAsia="Arial" w:hAnsi="Times New Roman" w:cs="Times New Roman"/>
          <w:kern w:val="0"/>
          <w:lang w:eastAsia="pt-BR"/>
          <w14:ligatures w14:val="none"/>
        </w:rPr>
      </w:pPr>
      <w:r w:rsidRPr="00DC44AB">
        <w:rPr>
          <w:rFonts w:ascii="Times New Roman" w:eastAsia="Arial" w:hAnsi="Times New Roman" w:cs="Times New Roman"/>
          <w:b/>
          <w:bCs/>
          <w:kern w:val="0"/>
          <w:lang w:eastAsia="pt-BR"/>
          <w14:ligatures w14:val="none"/>
        </w:rPr>
        <w:t>PALAVRAS‑CHAVE</w:t>
      </w:r>
      <w:r w:rsidRPr="00DC44AB">
        <w:rPr>
          <w:rFonts w:ascii="Times New Roman" w:eastAsia="Arial" w:hAnsi="Times New Roman" w:cs="Times New Roman"/>
          <w:kern w:val="0"/>
          <w:lang w:eastAsia="pt-BR"/>
          <w14:ligatures w14:val="none"/>
        </w:rPr>
        <w:t>: Microempreendedor Individual</w:t>
      </w:r>
      <w:r w:rsidR="00E86B62" w:rsidRPr="00DC44AB">
        <w:rPr>
          <w:rFonts w:ascii="Times New Roman" w:eastAsia="Arial" w:hAnsi="Times New Roman" w:cs="Times New Roman"/>
          <w:kern w:val="0"/>
          <w:lang w:eastAsia="pt-BR"/>
          <w14:ligatures w14:val="none"/>
        </w:rPr>
        <w:t xml:space="preserve">. </w:t>
      </w:r>
      <w:r w:rsidRPr="00DC44AB">
        <w:rPr>
          <w:rFonts w:ascii="Times New Roman" w:eastAsia="Arial" w:hAnsi="Times New Roman" w:cs="Times New Roman"/>
          <w:kern w:val="0"/>
          <w:lang w:eastAsia="pt-BR"/>
          <w14:ligatures w14:val="none"/>
        </w:rPr>
        <w:t>Lei Complementar nº 123/2006</w:t>
      </w:r>
      <w:r w:rsidR="00E86B62" w:rsidRPr="00DC44AB">
        <w:rPr>
          <w:rFonts w:ascii="Times New Roman" w:eastAsia="Arial" w:hAnsi="Times New Roman" w:cs="Times New Roman"/>
          <w:kern w:val="0"/>
          <w:lang w:eastAsia="pt-BR"/>
          <w14:ligatures w14:val="none"/>
        </w:rPr>
        <w:t>.</w:t>
      </w:r>
      <w:r w:rsidRPr="00DC44AB">
        <w:rPr>
          <w:rFonts w:ascii="Times New Roman" w:eastAsia="Arial" w:hAnsi="Times New Roman" w:cs="Times New Roman"/>
          <w:kern w:val="0"/>
          <w:lang w:eastAsia="pt-BR"/>
          <w14:ligatures w14:val="none"/>
        </w:rPr>
        <w:t xml:space="preserve"> Taxas municipais</w:t>
      </w:r>
      <w:r w:rsidR="00E86B62" w:rsidRPr="00DC44AB">
        <w:rPr>
          <w:rFonts w:ascii="Times New Roman" w:eastAsia="Arial" w:hAnsi="Times New Roman" w:cs="Times New Roman"/>
          <w:kern w:val="0"/>
          <w:lang w:eastAsia="pt-BR"/>
          <w14:ligatures w14:val="none"/>
        </w:rPr>
        <w:t>.</w:t>
      </w:r>
      <w:r w:rsidRPr="00DC44AB">
        <w:rPr>
          <w:rFonts w:ascii="Times New Roman" w:eastAsia="Arial" w:hAnsi="Times New Roman" w:cs="Times New Roman"/>
          <w:kern w:val="0"/>
          <w:lang w:eastAsia="pt-BR"/>
          <w14:ligatures w14:val="none"/>
        </w:rPr>
        <w:t xml:space="preserve"> Alvará de funcionamento</w:t>
      </w:r>
      <w:r w:rsidR="00E86B62" w:rsidRPr="00DC44AB">
        <w:rPr>
          <w:rFonts w:ascii="Times New Roman" w:eastAsia="Arial" w:hAnsi="Times New Roman" w:cs="Times New Roman"/>
          <w:kern w:val="0"/>
          <w:lang w:eastAsia="pt-BR"/>
          <w14:ligatures w14:val="none"/>
        </w:rPr>
        <w:t xml:space="preserve">. </w:t>
      </w:r>
      <w:r w:rsidRPr="00DC44AB">
        <w:rPr>
          <w:rFonts w:ascii="Times New Roman" w:eastAsia="Arial" w:hAnsi="Times New Roman" w:cs="Times New Roman"/>
          <w:kern w:val="0"/>
          <w:lang w:eastAsia="pt-BR"/>
          <w14:ligatures w14:val="none"/>
        </w:rPr>
        <w:t xml:space="preserve">Política Pública. </w:t>
      </w:r>
    </w:p>
    <w:p w14:paraId="50FC4AA2" w14:textId="77777777" w:rsidR="002D71A8" w:rsidRPr="00DC44AB" w:rsidRDefault="002D71A8" w:rsidP="00432A39">
      <w:pPr>
        <w:spacing w:after="0" w:line="240" w:lineRule="auto"/>
        <w:jc w:val="both"/>
        <w:rPr>
          <w:rFonts w:ascii="Times New Roman" w:eastAsia="Arial" w:hAnsi="Times New Roman" w:cs="Times New Roman"/>
          <w:kern w:val="0"/>
          <w:lang w:eastAsia="pt-BR"/>
          <w14:ligatures w14:val="none"/>
        </w:rPr>
      </w:pPr>
    </w:p>
    <w:p w14:paraId="50BB5451" w14:textId="0C608C58" w:rsidR="004D37A7" w:rsidRPr="00DC44AB" w:rsidRDefault="002D71A8" w:rsidP="002D71A8">
      <w:pPr>
        <w:spacing w:before="30" w:after="30" w:line="360" w:lineRule="auto"/>
        <w:ind w:firstLine="709"/>
        <w:jc w:val="both"/>
        <w:rPr>
          <w:rFonts w:ascii="Times New Roman" w:hAnsi="Times New Roman" w:cs="Times New Roman"/>
          <w:b/>
          <w:bCs/>
        </w:rPr>
      </w:pPr>
      <w:r w:rsidRPr="00DC44AB">
        <w:rPr>
          <w:rFonts w:ascii="Times New Roman" w:hAnsi="Times New Roman" w:cs="Times New Roman"/>
          <w:b/>
          <w:bCs/>
        </w:rPr>
        <w:t xml:space="preserve">1. INTRODUÇÃO </w:t>
      </w:r>
    </w:p>
    <w:p w14:paraId="27C464C3" w14:textId="035EF850" w:rsidR="00971433" w:rsidRPr="00DC44AB" w:rsidRDefault="00971433" w:rsidP="00C5335E">
      <w:pPr>
        <w:spacing w:line="360" w:lineRule="auto"/>
        <w:ind w:firstLine="709"/>
        <w:jc w:val="both"/>
        <w:rPr>
          <w:rFonts w:ascii="Times New Roman" w:hAnsi="Times New Roman" w:cs="Times New Roman"/>
        </w:rPr>
      </w:pPr>
      <w:r w:rsidRPr="00DC44AB">
        <w:rPr>
          <w:rFonts w:ascii="Times New Roman" w:hAnsi="Times New Roman" w:cs="Times New Roman"/>
        </w:rPr>
        <w:t xml:space="preserve">O fortalecimento das microempresas e, em especial, do microempreendedor individual (MEI), tem ocupado posição central na agenda do legislador brasileiro desde a edição da Lei Complementar nº 123/2006, que instituiu o Estatuto Nacional da Microempresa e da Empresa de Pequeno Porte (BRASIL, 2006). A figura do microempreendedor individual surge no ano de 2008 e entra em vigor em 2009, por meio da Lei Complementar nº 128/2008, sendo celebrada pelo governo federal como uma das políticas públicas mais bem‑sucedidas do Brasil (BRASIL, 2008; BRASIL, 2023). No plano dos municípios, contudo, a concretização do tratamento jurídico diferenciado nem sempre se materializa de forma consistente, sobretudo no que diz respeito à cobrança de taxas relacionadas ao alvará de localização e funcionamento (CONFEDERAÇÃO NACIONAL DE MUNICÍPIOS, 2020). Nesse contexto, a tensão entre a necessidade de financiamento das atividades administrativas locais e a política constitucional de incentivo aos pequenos negócios se revela em numerosos conflitos tributários, que afeta diretamente o MEI e a efetivação da política pública criada pela União. </w:t>
      </w:r>
    </w:p>
    <w:p w14:paraId="64496EDE" w14:textId="128B8A85" w:rsidR="004D37A7" w:rsidRPr="00DC44AB" w:rsidRDefault="004D37A7" w:rsidP="00C5335E">
      <w:pPr>
        <w:spacing w:line="360" w:lineRule="auto"/>
        <w:ind w:firstLine="709"/>
        <w:jc w:val="both"/>
        <w:rPr>
          <w:rFonts w:ascii="Times New Roman" w:hAnsi="Times New Roman" w:cs="Times New Roman"/>
        </w:rPr>
      </w:pPr>
      <w:r w:rsidRPr="00DC44AB">
        <w:rPr>
          <w:rFonts w:ascii="Times New Roman" w:hAnsi="Times New Roman" w:cs="Times New Roman"/>
        </w:rPr>
        <w:t>A relevância do tema é evidenciada não apenas pela participação expressiva das microempresas e dos microempreendedores individuais na geração de emprego e renda, mas também pelo impacto que a exigência de taxas municipais pode ter sobre a formalização ou informalidade desses agentes econômicos. A cobrança de taxas de poder de polícia, como aquelas vinculadas à expedição e à renovação de alvarás, pode representar barreira de entrada ou de permanência no mercado, em aparente contradição com os objetivos de desburocratização e simplificação tributária proclamados pelo Estatuto da Microempresa e pela própria Constituição Federal</w:t>
      </w:r>
      <w:r w:rsidR="00971433" w:rsidRPr="00DC44AB">
        <w:rPr>
          <w:rFonts w:ascii="Times New Roman" w:hAnsi="Times New Roman" w:cs="Times New Roman"/>
        </w:rPr>
        <w:t xml:space="preserve"> (JARDIM, 2019; BRASIL, CF/1988, </w:t>
      </w:r>
      <w:proofErr w:type="spellStart"/>
      <w:r w:rsidR="00971433" w:rsidRPr="00DC44AB">
        <w:rPr>
          <w:rFonts w:ascii="Times New Roman" w:hAnsi="Times New Roman" w:cs="Times New Roman"/>
        </w:rPr>
        <w:t>arts</w:t>
      </w:r>
      <w:proofErr w:type="spellEnd"/>
      <w:r w:rsidR="00971433" w:rsidRPr="00DC44AB">
        <w:rPr>
          <w:rFonts w:ascii="Times New Roman" w:hAnsi="Times New Roman" w:cs="Times New Roman"/>
        </w:rPr>
        <w:t>. 170 e 179)</w:t>
      </w:r>
      <w:r w:rsidRPr="00DC44AB">
        <w:rPr>
          <w:rFonts w:ascii="Times New Roman" w:hAnsi="Times New Roman" w:cs="Times New Roman"/>
        </w:rPr>
        <w:t>.</w:t>
      </w:r>
      <w:r w:rsidR="00892CC6" w:rsidRPr="00DC44AB">
        <w:rPr>
          <w:rFonts w:ascii="Times New Roman" w:hAnsi="Times New Roman" w:cs="Times New Roman"/>
        </w:rPr>
        <w:t xml:space="preserve"> Afinal, </w:t>
      </w:r>
      <w:r w:rsidR="00892CC6" w:rsidRPr="00DC44AB">
        <w:rPr>
          <w:rFonts w:ascii="Times New Roman" w:hAnsi="Times New Roman" w:cs="Times New Roman"/>
        </w:rPr>
        <w:lastRenderedPageBreak/>
        <w:t>especialmente no que se refere ao microempreendedor individual, foco deste artigo, sua criação se deu com base em pilares bastante específicos</w:t>
      </w:r>
      <w:r w:rsidR="00712411" w:rsidRPr="00DC44AB">
        <w:rPr>
          <w:rFonts w:ascii="Times New Roman" w:hAnsi="Times New Roman" w:cs="Times New Roman"/>
        </w:rPr>
        <w:t>, sendo eles: inclusão econômica e social, simplificação burocrática, seguridade social, redução da carga tributária e desenvolvimento econômico</w:t>
      </w:r>
      <w:r w:rsidR="00971433" w:rsidRPr="00DC44AB">
        <w:rPr>
          <w:rFonts w:ascii="Times New Roman" w:hAnsi="Times New Roman" w:cs="Times New Roman"/>
        </w:rPr>
        <w:t xml:space="preserve"> (BRASIL, 2023).</w:t>
      </w:r>
      <w:r w:rsidR="00712411" w:rsidRPr="00DC44AB">
        <w:rPr>
          <w:rFonts w:ascii="Times New Roman" w:hAnsi="Times New Roman" w:cs="Times New Roman"/>
        </w:rPr>
        <w:t xml:space="preserve"> </w:t>
      </w:r>
      <w:r w:rsidR="00886929" w:rsidRPr="00DC44AB">
        <w:rPr>
          <w:rFonts w:ascii="Times New Roman" w:hAnsi="Times New Roman" w:cs="Times New Roman"/>
        </w:rPr>
        <w:t>Trata‑se de uma política pública com pilares sólidos; contudo, a União parece ter desconsiderado que os municípios são o principal ator na concretização dessa política</w:t>
      </w:r>
      <w:r w:rsidR="00971433" w:rsidRPr="00DC44AB">
        <w:rPr>
          <w:rFonts w:ascii="Times New Roman" w:hAnsi="Times New Roman" w:cs="Times New Roman"/>
        </w:rPr>
        <w:t xml:space="preserve"> (CONFEDERAÇÃO NACIONAL DE MUNICÍPIOS, 2020).</w:t>
      </w:r>
      <w:r w:rsidR="00712411" w:rsidRPr="00DC44AB">
        <w:rPr>
          <w:rFonts w:ascii="Times New Roman" w:hAnsi="Times New Roman" w:cs="Times New Roman"/>
        </w:rPr>
        <w:t xml:space="preserve"> </w:t>
      </w:r>
    </w:p>
    <w:p w14:paraId="5AB2FFC0" w14:textId="3DABDF8A" w:rsidR="004D37A7" w:rsidRPr="00DC44AB" w:rsidRDefault="00886929" w:rsidP="00C5335E">
      <w:pPr>
        <w:spacing w:line="360" w:lineRule="auto"/>
        <w:ind w:firstLine="709"/>
        <w:jc w:val="both"/>
        <w:rPr>
          <w:rFonts w:ascii="Times New Roman" w:hAnsi="Times New Roman" w:cs="Times New Roman"/>
        </w:rPr>
      </w:pPr>
      <w:r w:rsidRPr="00DC44AB">
        <w:rPr>
          <w:rFonts w:ascii="Times New Roman" w:hAnsi="Times New Roman" w:cs="Times New Roman"/>
        </w:rPr>
        <w:t xml:space="preserve">O problema que orienta este artigo é saber se, à luz da Lei Complementar nº 123/2006 e da Constituição Federal de 1988, é juridicamente legítima a cobrança </w:t>
      </w:r>
      <w:r w:rsidR="004D37A7" w:rsidRPr="00DC44AB">
        <w:rPr>
          <w:rFonts w:ascii="Times New Roman" w:hAnsi="Times New Roman" w:cs="Times New Roman"/>
        </w:rPr>
        <w:t xml:space="preserve">de </w:t>
      </w:r>
      <w:r w:rsidR="00712411" w:rsidRPr="00DC44AB">
        <w:rPr>
          <w:rFonts w:ascii="Times New Roman" w:hAnsi="Times New Roman" w:cs="Times New Roman"/>
        </w:rPr>
        <w:t>taxas</w:t>
      </w:r>
      <w:r w:rsidR="004D37A7" w:rsidRPr="00DC44AB">
        <w:rPr>
          <w:rFonts w:ascii="Times New Roman" w:hAnsi="Times New Roman" w:cs="Times New Roman"/>
        </w:rPr>
        <w:t xml:space="preserve"> municipais relativas ao alvará </w:t>
      </w:r>
      <w:r w:rsidR="003D6445" w:rsidRPr="00DC44AB">
        <w:rPr>
          <w:rFonts w:ascii="Times New Roman" w:hAnsi="Times New Roman" w:cs="Times New Roman"/>
        </w:rPr>
        <w:t>de localização</w:t>
      </w:r>
      <w:r w:rsidR="004D37A7" w:rsidRPr="00DC44AB">
        <w:rPr>
          <w:rFonts w:ascii="Times New Roman" w:hAnsi="Times New Roman" w:cs="Times New Roman"/>
        </w:rPr>
        <w:t xml:space="preserve"> e funcionamento sobre o microempreendedor individual? Para responder a essa indagação, toma-se como recorte específico a </w:t>
      </w:r>
      <w:r w:rsidR="003D6445" w:rsidRPr="00DC44AB">
        <w:rPr>
          <w:rFonts w:ascii="Times New Roman" w:hAnsi="Times New Roman" w:cs="Times New Roman"/>
        </w:rPr>
        <w:t>atuação do Município</w:t>
      </w:r>
      <w:r w:rsidR="004D37A7" w:rsidRPr="00DC44AB">
        <w:rPr>
          <w:rFonts w:ascii="Times New Roman" w:hAnsi="Times New Roman" w:cs="Times New Roman"/>
        </w:rPr>
        <w:t xml:space="preserve"> de Pirenópolis, no Estado de Goiás, buscando verificar se a legislação e a prática administrativa local se harmonizam com o tratamento diferenciado assegurado ao MEI na ordem jurídica nacional.</w:t>
      </w:r>
    </w:p>
    <w:p w14:paraId="714B1783" w14:textId="436EF278" w:rsidR="00432A39" w:rsidRPr="00DC44AB" w:rsidRDefault="004D37A7" w:rsidP="002D71A8">
      <w:pPr>
        <w:spacing w:line="360" w:lineRule="auto"/>
        <w:ind w:firstLine="709"/>
        <w:jc w:val="both"/>
        <w:rPr>
          <w:rFonts w:ascii="Times New Roman" w:hAnsi="Times New Roman" w:cs="Times New Roman"/>
        </w:rPr>
      </w:pPr>
      <w:r w:rsidRPr="00DC44AB">
        <w:rPr>
          <w:rFonts w:ascii="Times New Roman" w:hAnsi="Times New Roman" w:cs="Times New Roman"/>
        </w:rPr>
        <w:t>Metodologicamente, trata-se de pesquisa jurídico-dogmática, de abordagem qualitativa, baseada em análise documental e bibliográfica</w:t>
      </w:r>
      <w:r w:rsidR="001071CF" w:rsidRPr="00DC44AB">
        <w:rPr>
          <w:rFonts w:ascii="Times New Roman" w:hAnsi="Times New Roman" w:cs="Times New Roman"/>
        </w:rPr>
        <w:t xml:space="preserve"> incluindo estudo de caso da atuação do Município de Pirenópolis‑GO</w:t>
      </w:r>
      <w:r w:rsidRPr="00DC44AB">
        <w:rPr>
          <w:rFonts w:ascii="Times New Roman" w:hAnsi="Times New Roman" w:cs="Times New Roman"/>
        </w:rPr>
        <w:t>. Serão examinados o Estatuto Nacional da Microempresa (LC nº 123/2006) e a legislação correlata, os atos normativos municipais, bem como a</w:t>
      </w:r>
      <w:r w:rsidR="00886929" w:rsidRPr="00DC44AB">
        <w:rPr>
          <w:rFonts w:ascii="Times New Roman" w:hAnsi="Times New Roman" w:cs="Times New Roman"/>
        </w:rPr>
        <w:t>s decisões</w:t>
      </w:r>
      <w:r w:rsidRPr="00DC44AB">
        <w:rPr>
          <w:rFonts w:ascii="Times New Roman" w:hAnsi="Times New Roman" w:cs="Times New Roman"/>
        </w:rPr>
        <w:t xml:space="preserve"> dos tribunais superiores e das cortes estaduais sobre a </w:t>
      </w:r>
      <w:r w:rsidR="00886929" w:rsidRPr="00DC44AB">
        <w:rPr>
          <w:rFonts w:ascii="Times New Roman" w:hAnsi="Times New Roman" w:cs="Times New Roman"/>
        </w:rPr>
        <w:t>impossibilidade</w:t>
      </w:r>
      <w:r w:rsidRPr="00DC44AB">
        <w:rPr>
          <w:rFonts w:ascii="Times New Roman" w:hAnsi="Times New Roman" w:cs="Times New Roman"/>
        </w:rPr>
        <w:t xml:space="preserve"> ou possibilidade de cobrança de taxas de alvará do MEI. A partir desse referencial normativo e jurisprudencial, proceder-se-á ao estudo de caso do Município de Pirenópolis, com o objetivo de identificar eventuais incompatibilidades entre o direito local e o regime jurídico conferido ao microempreendedor individual no plano nacional</w:t>
      </w:r>
    </w:p>
    <w:p w14:paraId="5D656911" w14:textId="77777777" w:rsidR="002D71A8" w:rsidRPr="00DC44AB" w:rsidRDefault="002D71A8" w:rsidP="002D71A8">
      <w:pPr>
        <w:spacing w:line="360" w:lineRule="auto"/>
        <w:ind w:firstLine="709"/>
        <w:jc w:val="both"/>
        <w:rPr>
          <w:rFonts w:ascii="Times New Roman" w:hAnsi="Times New Roman" w:cs="Times New Roman"/>
        </w:rPr>
      </w:pPr>
    </w:p>
    <w:p w14:paraId="67639EA9" w14:textId="7429C1D1" w:rsidR="00EC229C" w:rsidRPr="00DC44AB" w:rsidRDefault="008D1ADC" w:rsidP="008D1ADC">
      <w:pPr>
        <w:spacing w:before="30" w:after="30" w:line="360" w:lineRule="auto"/>
        <w:ind w:firstLine="709"/>
        <w:jc w:val="both"/>
        <w:rPr>
          <w:rFonts w:ascii="Times New Roman" w:hAnsi="Times New Roman" w:cs="Times New Roman"/>
          <w:b/>
          <w:bCs/>
        </w:rPr>
      </w:pPr>
      <w:r w:rsidRPr="00DC44AB">
        <w:rPr>
          <w:rFonts w:ascii="Times New Roman" w:hAnsi="Times New Roman" w:cs="Times New Roman"/>
          <w:b/>
          <w:bCs/>
        </w:rPr>
        <w:t xml:space="preserve">2. ESTATUTO DA MICROEMPRESA E A CRIAÇÃO DA POLÍTICA PÚBLICA DO MICROEMPREENDEDOR INDIVIDUAL. </w:t>
      </w:r>
    </w:p>
    <w:p w14:paraId="3D8F56FF" w14:textId="77777777" w:rsidR="008D1ADC" w:rsidRPr="00DC44AB" w:rsidRDefault="008D1ADC" w:rsidP="008D1ADC">
      <w:pPr>
        <w:spacing w:before="30" w:after="30" w:line="360" w:lineRule="auto"/>
        <w:ind w:firstLine="709"/>
        <w:jc w:val="both"/>
        <w:rPr>
          <w:rFonts w:ascii="Times New Roman" w:hAnsi="Times New Roman" w:cs="Times New Roman"/>
          <w:b/>
          <w:bCs/>
        </w:rPr>
      </w:pPr>
    </w:p>
    <w:p w14:paraId="73CAA477" w14:textId="53A00428" w:rsidR="00EC229C" w:rsidRPr="00DC44AB" w:rsidRDefault="008D1ADC" w:rsidP="001B1E86">
      <w:pPr>
        <w:spacing w:line="360" w:lineRule="auto"/>
        <w:ind w:firstLine="709"/>
        <w:jc w:val="both"/>
        <w:rPr>
          <w:rFonts w:ascii="Times New Roman" w:hAnsi="Times New Roman" w:cs="Times New Roman"/>
          <w:b/>
          <w:bCs/>
        </w:rPr>
      </w:pPr>
      <w:r w:rsidRPr="00DC44AB">
        <w:rPr>
          <w:rFonts w:ascii="Times New Roman" w:hAnsi="Times New Roman" w:cs="Times New Roman"/>
          <w:b/>
          <w:bCs/>
        </w:rPr>
        <w:t>2.1. O ESTATUTO NACIONAL DA MICROEMPRESA E DA EMPRESA DE PEQUENO PORTE</w:t>
      </w:r>
    </w:p>
    <w:p w14:paraId="679C95D5" w14:textId="78F64336" w:rsidR="00EC229C" w:rsidRPr="00DC44AB" w:rsidRDefault="00EC229C" w:rsidP="001B1E86">
      <w:pPr>
        <w:spacing w:line="360" w:lineRule="auto"/>
        <w:ind w:firstLine="709"/>
        <w:jc w:val="both"/>
        <w:rPr>
          <w:rFonts w:ascii="Times New Roman" w:hAnsi="Times New Roman" w:cs="Times New Roman"/>
        </w:rPr>
      </w:pPr>
      <w:r w:rsidRPr="00DC44AB">
        <w:rPr>
          <w:rFonts w:ascii="Times New Roman" w:hAnsi="Times New Roman" w:cs="Times New Roman"/>
        </w:rPr>
        <w:t xml:space="preserve">A Lei Complementar nº 123, de 14 de dezembro de 2006, institui o Estatuto Nacional da Microempresa e da Empresa de Pequeno Porte, estabelecendo normas gerais relativas ao tratamento jurídico diferenciado e favorecido a ser dispensado a tais pessoas jurídicas. A norma foi editada com fundamento no artigo 146, III, “d”, da Constituição Federal, que atribui à lei </w:t>
      </w:r>
      <w:r w:rsidRPr="00DC44AB">
        <w:rPr>
          <w:rFonts w:ascii="Times New Roman" w:hAnsi="Times New Roman" w:cs="Times New Roman"/>
        </w:rPr>
        <w:lastRenderedPageBreak/>
        <w:t xml:space="preserve">complementar a disciplina de normas gerais em matéria de tratamento tributário às microempresas e empresas de pequeno porte. É importante esclarecer que </w:t>
      </w:r>
      <w:r w:rsidR="007B45B3" w:rsidRPr="00DC44AB">
        <w:rPr>
          <w:rFonts w:ascii="Times New Roman" w:hAnsi="Times New Roman" w:cs="Times New Roman"/>
        </w:rPr>
        <w:t xml:space="preserve">o microempreendedor individual (MEI) foi uma política pública idealizada pela </w:t>
      </w:r>
      <w:r w:rsidR="00886929" w:rsidRPr="00DC44AB">
        <w:rPr>
          <w:rFonts w:ascii="Times New Roman" w:hAnsi="Times New Roman" w:cs="Times New Roman"/>
        </w:rPr>
        <w:t>U</w:t>
      </w:r>
      <w:r w:rsidR="007B45B3" w:rsidRPr="00DC44AB">
        <w:rPr>
          <w:rFonts w:ascii="Times New Roman" w:hAnsi="Times New Roman" w:cs="Times New Roman"/>
        </w:rPr>
        <w:t xml:space="preserve">nião </w:t>
      </w:r>
      <w:r w:rsidR="00886929" w:rsidRPr="00DC44AB">
        <w:rPr>
          <w:rFonts w:ascii="Times New Roman" w:hAnsi="Times New Roman" w:cs="Times New Roman"/>
        </w:rPr>
        <w:t>e é considerada uma modalidade especial de microempresa</w:t>
      </w:r>
      <w:r w:rsidR="007B45B3" w:rsidRPr="00DC44AB">
        <w:rPr>
          <w:rFonts w:ascii="Times New Roman" w:hAnsi="Times New Roman" w:cs="Times New Roman"/>
        </w:rPr>
        <w:t>, que se tornou uma realidade a partir da</w:t>
      </w:r>
      <w:r w:rsidR="00886929" w:rsidRPr="00DC44AB">
        <w:rPr>
          <w:rFonts w:ascii="Times New Roman" w:hAnsi="Times New Roman" w:cs="Times New Roman"/>
        </w:rPr>
        <w:t xml:space="preserve"> redação </w:t>
      </w:r>
      <w:r w:rsidR="008D1ADC" w:rsidRPr="00DC44AB">
        <w:rPr>
          <w:rFonts w:ascii="Times New Roman" w:hAnsi="Times New Roman" w:cs="Times New Roman"/>
        </w:rPr>
        <w:t>da Lei</w:t>
      </w:r>
      <w:r w:rsidR="007B45B3" w:rsidRPr="00DC44AB">
        <w:rPr>
          <w:rFonts w:ascii="Times New Roman" w:hAnsi="Times New Roman" w:cs="Times New Roman"/>
        </w:rPr>
        <w:t xml:space="preserve"> </w:t>
      </w:r>
      <w:r w:rsidR="00886929" w:rsidRPr="00DC44AB">
        <w:rPr>
          <w:rFonts w:ascii="Times New Roman" w:hAnsi="Times New Roman" w:cs="Times New Roman"/>
        </w:rPr>
        <w:t>C</w:t>
      </w:r>
      <w:r w:rsidR="007B45B3" w:rsidRPr="00DC44AB">
        <w:rPr>
          <w:rFonts w:ascii="Times New Roman" w:hAnsi="Times New Roman" w:cs="Times New Roman"/>
        </w:rPr>
        <w:t>omplementar de nº 128/2008.</w:t>
      </w:r>
    </w:p>
    <w:p w14:paraId="2CC090B9" w14:textId="1A7D6FB9" w:rsidR="001B1E86" w:rsidRPr="00DC44AB" w:rsidRDefault="00EC229C" w:rsidP="008D1ADC">
      <w:pPr>
        <w:spacing w:line="360" w:lineRule="auto"/>
        <w:ind w:firstLine="709"/>
        <w:jc w:val="both"/>
        <w:rPr>
          <w:rFonts w:ascii="Times New Roman" w:hAnsi="Times New Roman" w:cs="Times New Roman"/>
        </w:rPr>
      </w:pPr>
      <w:r w:rsidRPr="00DC44AB">
        <w:rPr>
          <w:rFonts w:ascii="Times New Roman" w:hAnsi="Times New Roman" w:cs="Times New Roman"/>
        </w:rPr>
        <w:t>O Estatuto não contempla apenas aspectos tributários, como a instituição do regime do Simples Nacional, mas também dimensões administrativas, trabalhistas, creditícias e de acesso ao mercado, compondo uma política pública integrada de fomento aos pequenos negócios. A centralidade do tratamento favorecido se manifesta na previsão de simplificação de obrigações acessórias, redução de custos de conformidade e facilitação da formalização de empreendedores, especialmente por meio da figura do microempreendedor individual</w:t>
      </w:r>
      <w:r w:rsidR="007B45B3" w:rsidRPr="00DC44AB">
        <w:rPr>
          <w:rFonts w:ascii="Times New Roman" w:hAnsi="Times New Roman" w:cs="Times New Roman"/>
        </w:rPr>
        <w:t xml:space="preserve">, reduzindo a zero todos os custos, relativos à abertura, à inscrição, ao registro, ao funcionamento, ao alvará, à licença, ao cadastro, às alterações e procedimentos de baixa e encerramento e aos demais itens relativos ao Microempreendedor Individual, incluindo os valores referentes a taxas, a emolumentos e a demais contribuições relativas aos órgãos de registro, de licenciamento, sindicais, de regulamentação, de anotação de responsabilidade técnica, de vistoria e de fiscalização do exercício de profissões regulamentadas, conforme a redação dada ao artigo 4º, §3º da Lei Complementar Nº 123/2006 pela  Lei Complementar nº 147/2014. </w:t>
      </w:r>
    </w:p>
    <w:p w14:paraId="2EFB1605" w14:textId="517E1AD8" w:rsidR="000246AE" w:rsidRPr="00DC44AB" w:rsidRDefault="00E6107D" w:rsidP="001B1E86">
      <w:pPr>
        <w:spacing w:line="360" w:lineRule="auto"/>
        <w:ind w:firstLine="709"/>
        <w:jc w:val="both"/>
        <w:rPr>
          <w:rFonts w:ascii="Times New Roman" w:hAnsi="Times New Roman" w:cs="Times New Roman"/>
        </w:rPr>
      </w:pPr>
      <w:r w:rsidRPr="00DC44AB">
        <w:rPr>
          <w:rFonts w:ascii="Times New Roman" w:hAnsi="Times New Roman" w:cs="Times New Roman"/>
        </w:rPr>
        <w:t>A legislação complementar em discussão</w:t>
      </w:r>
      <w:r w:rsidR="00CF6E5A" w:rsidRPr="00DC44AB">
        <w:rPr>
          <w:rFonts w:ascii="Times New Roman" w:hAnsi="Times New Roman" w:cs="Times New Roman"/>
        </w:rPr>
        <w:t xml:space="preserve"> surge como instrumento de concretização de uma diretriz constitucional voltada à promoção do desenvolvimento econômico, à geração de empregos e à redução da informalidade. Nesse sentido, o artigo 170 da Constituição Federal, ao tratar dos princípios da ordem econômica, estabelece a valorização do trabalho humano e da livre iniciativa, prevendo ainda, em seu inciso IX, o tratamento favorecido para empresas de pequeno porte constituídas sob as leis brasileiras. De modo complementar, o artigo 179 da Constituição determina que a União, os Estados, o Distrito Federal e os Municípios dispensarão às microempresas e empresas de pequeno porte tratamento jurídico diferenciado, visando incentivá-las pela simplificação de suas obrigações administrativas, tributárias, previdenciárias e creditícias.</w:t>
      </w:r>
      <w:r w:rsidR="000246AE" w:rsidRPr="00DC44AB">
        <w:rPr>
          <w:rFonts w:ascii="Times New Roman" w:hAnsi="Times New Roman" w:cs="Times New Roman"/>
        </w:rPr>
        <w:t xml:space="preserve"> Incentivando assim a formalização dos negócios e o crescimento do empreendedorismo brasileiro.  </w:t>
      </w:r>
    </w:p>
    <w:p w14:paraId="106AD9E3" w14:textId="4574E59D" w:rsidR="000246AE" w:rsidRPr="00DC44AB" w:rsidRDefault="000246AE" w:rsidP="008257CE">
      <w:pPr>
        <w:spacing w:line="360" w:lineRule="auto"/>
        <w:ind w:firstLine="709"/>
        <w:jc w:val="both"/>
        <w:rPr>
          <w:rFonts w:ascii="Times New Roman" w:hAnsi="Times New Roman" w:cs="Times New Roman"/>
        </w:rPr>
      </w:pPr>
      <w:r w:rsidRPr="00DC44AB">
        <w:rPr>
          <w:rFonts w:ascii="Times New Roman" w:hAnsi="Times New Roman" w:cs="Times New Roman"/>
        </w:rPr>
        <w:t xml:space="preserve">Nesse contexto normativo, destaca-se a criação da figura do Microempreendedor Individual (MEI), introduzida no ordenamento jurídico brasileiro pela Lei Complementar nº 128, de 19 de dezembro de 2008, que alterou dispositivos da Lei Complementar nº 123/2006. O MEI representa uma modalidade simplificada de uma </w:t>
      </w:r>
      <w:r w:rsidR="00D756C7" w:rsidRPr="00DC44AB">
        <w:rPr>
          <w:rFonts w:ascii="Times New Roman" w:hAnsi="Times New Roman" w:cs="Times New Roman"/>
        </w:rPr>
        <w:t>microempresa</w:t>
      </w:r>
      <w:r w:rsidRPr="00DC44AB">
        <w:rPr>
          <w:rFonts w:ascii="Times New Roman" w:hAnsi="Times New Roman" w:cs="Times New Roman"/>
        </w:rPr>
        <w:t xml:space="preserve">, destinada a </w:t>
      </w:r>
      <w:r w:rsidRPr="00DC44AB">
        <w:rPr>
          <w:rFonts w:ascii="Times New Roman" w:hAnsi="Times New Roman" w:cs="Times New Roman"/>
        </w:rPr>
        <w:lastRenderedPageBreak/>
        <w:t xml:space="preserve">trabalhadores que exercem atividades econômicas de forma autônoma e com reduzida capacidade contributiva, permitindo-lhes o acesso à formalidade com encargos tributários e burocráticos significativamente reduzidos. </w:t>
      </w:r>
      <w:r w:rsidR="00D756C7" w:rsidRPr="00DC44AB">
        <w:rPr>
          <w:rFonts w:ascii="Times New Roman" w:hAnsi="Times New Roman" w:cs="Times New Roman"/>
        </w:rPr>
        <w:t>O microempreendedor individual foi idealizado com bases muito específicas</w:t>
      </w:r>
      <w:r w:rsidRPr="00DC44AB">
        <w:rPr>
          <w:rFonts w:ascii="Times New Roman" w:hAnsi="Times New Roman" w:cs="Times New Roman"/>
        </w:rPr>
        <w:t xml:space="preserve">, que são: inclusão econômica e social, simplificação burocrática, seguridade social, redução da carga tributária e desenvolvimento econômico. </w:t>
      </w:r>
      <w:r w:rsidR="008257CE" w:rsidRPr="00DC44AB">
        <w:rPr>
          <w:rFonts w:ascii="Times New Roman" w:hAnsi="Times New Roman" w:cs="Times New Roman"/>
        </w:rPr>
        <w:t xml:space="preserve">Durante a tramitação no Congresso Nacional do Projeto de Lei Complementar que criou o MEI a discussão era clara: Criar uma forma de favorecer pessoas que atualmente trabalham no mercado informal (sem carteira assinada ou outro registro de trabalho), afinal essas pessoas empreendiam informalmente, sem nenhuma segurança jurídica. </w:t>
      </w:r>
    </w:p>
    <w:p w14:paraId="30E640C4" w14:textId="155FEFAE" w:rsidR="000246AE" w:rsidRPr="00DC44AB" w:rsidRDefault="00D756C7" w:rsidP="000246AE">
      <w:pPr>
        <w:spacing w:line="360" w:lineRule="auto"/>
        <w:ind w:firstLine="709"/>
        <w:jc w:val="both"/>
        <w:rPr>
          <w:rFonts w:ascii="Times New Roman" w:hAnsi="Times New Roman" w:cs="Times New Roman"/>
        </w:rPr>
      </w:pPr>
      <w:r w:rsidRPr="00DC44AB">
        <w:rPr>
          <w:rFonts w:ascii="Times New Roman" w:hAnsi="Times New Roman" w:cs="Times New Roman"/>
        </w:rPr>
        <w:t xml:space="preserve">A instituição do MEI pode ser definida como uma importante política pública </w:t>
      </w:r>
      <w:r w:rsidR="000246AE" w:rsidRPr="00DC44AB">
        <w:rPr>
          <w:rFonts w:ascii="Times New Roman" w:hAnsi="Times New Roman" w:cs="Times New Roman"/>
        </w:rPr>
        <w:t>de inclusão produtiva e formalização econômica, concebida pelo Estado brasileiro com o objetivo de incorporar milhões de trabalhadores informais ao sistema formal de produção e tributação. Ao possibilitar a formalização simplificada de pequenos empreendedores, o modelo contribui para a ampliação da base de arrecadação tributária, ao mesmo tempo em que garante ao empreendedor acesso a direitos previdenciários, crédito, emissão de notas fiscais e participação em mercados formais.</w:t>
      </w:r>
      <w:r w:rsidR="008257CE" w:rsidRPr="00DC44AB">
        <w:rPr>
          <w:rFonts w:ascii="Times New Roman" w:hAnsi="Times New Roman" w:cs="Times New Roman"/>
        </w:rPr>
        <w:t xml:space="preserve"> Em 2023</w:t>
      </w:r>
      <w:r w:rsidRPr="00DC44AB">
        <w:rPr>
          <w:rFonts w:ascii="Times New Roman" w:hAnsi="Times New Roman" w:cs="Times New Roman"/>
        </w:rPr>
        <w:t>,</w:t>
      </w:r>
      <w:r w:rsidR="008257CE" w:rsidRPr="00DC44AB">
        <w:rPr>
          <w:rFonts w:ascii="Times New Roman" w:hAnsi="Times New Roman" w:cs="Times New Roman"/>
        </w:rPr>
        <w:t xml:space="preserve"> o governo federal comemorou 15 anos da criação do MEI e destacou como uma das políticas públicas mais bem-sucedidas do Brasil no combate à informalidade. Afirmando que o MEI trouxe Geração de emprego, distribuição de renda, inclusão social e previdenciária, redução da informalidade e fortalecimento da economia brasileira, e que representavam em 2023 73% do empresariado brasileiro, cerca de 15, 5 milhões de </w:t>
      </w:r>
      <w:proofErr w:type="spellStart"/>
      <w:r w:rsidR="008257CE" w:rsidRPr="00DC44AB">
        <w:rPr>
          <w:rFonts w:ascii="Times New Roman" w:hAnsi="Times New Roman" w:cs="Times New Roman"/>
        </w:rPr>
        <w:t>MEIs</w:t>
      </w:r>
      <w:proofErr w:type="spellEnd"/>
      <w:r w:rsidR="008257CE" w:rsidRPr="00DC44AB">
        <w:rPr>
          <w:rFonts w:ascii="Times New Roman" w:hAnsi="Times New Roman" w:cs="Times New Roman"/>
        </w:rPr>
        <w:t xml:space="preserve"> (Microempreendedores Individuais) em atividade no país. </w:t>
      </w:r>
    </w:p>
    <w:p w14:paraId="53D34CA0" w14:textId="311F7051" w:rsidR="000246AE" w:rsidRPr="00DC44AB" w:rsidRDefault="000246AE" w:rsidP="001B1E86">
      <w:pPr>
        <w:spacing w:line="360" w:lineRule="auto"/>
        <w:ind w:firstLine="709"/>
        <w:jc w:val="both"/>
        <w:rPr>
          <w:rFonts w:ascii="Times New Roman" w:hAnsi="Times New Roman" w:cs="Times New Roman"/>
        </w:rPr>
      </w:pPr>
      <w:r w:rsidRPr="00DC44AB">
        <w:rPr>
          <w:rFonts w:ascii="Times New Roman" w:hAnsi="Times New Roman" w:cs="Times New Roman"/>
        </w:rPr>
        <w:t>Tal conjunto normativo evidencia o esforço d</w:t>
      </w:r>
      <w:r w:rsidR="008257CE" w:rsidRPr="00DC44AB">
        <w:rPr>
          <w:rFonts w:ascii="Times New Roman" w:hAnsi="Times New Roman" w:cs="Times New Roman"/>
        </w:rPr>
        <w:t>a união</w:t>
      </w:r>
      <w:r w:rsidRPr="00DC44AB">
        <w:rPr>
          <w:rFonts w:ascii="Times New Roman" w:hAnsi="Times New Roman" w:cs="Times New Roman"/>
        </w:rPr>
        <w:t xml:space="preserve"> em promover um ambiente institucional favorável ao empreendedorismo de pequeno porte, reconhecendo a relevância econômica e social das microempresas e dos microempreendedores individuais.</w:t>
      </w:r>
      <w:r w:rsidR="0093626D" w:rsidRPr="00DC44AB">
        <w:rPr>
          <w:rFonts w:ascii="Times New Roman" w:hAnsi="Times New Roman" w:cs="Times New Roman"/>
        </w:rPr>
        <w:t xml:space="preserve"> A legislação federal buscou eliminar barreiras burocráticas historicamente associadas à formalização de atividades econômicas de pequeno porte.</w:t>
      </w:r>
      <w:r w:rsidRPr="00DC44AB">
        <w:rPr>
          <w:rFonts w:ascii="Times New Roman" w:hAnsi="Times New Roman" w:cs="Times New Roman"/>
        </w:rPr>
        <w:t xml:space="preserve"> Assim, o Estatuto Nacional da Microempresa e da Empresa de Pequeno Porte consolida-se como um dos principais instrumentos jurídicos de estímulo à formalização econômica, à inclusão produtiva e ao desenvolvimento socioeconômico no Brasil.</w:t>
      </w:r>
    </w:p>
    <w:p w14:paraId="7E68AEC5" w14:textId="77777777" w:rsidR="008D1ADC" w:rsidRPr="00DC44AB" w:rsidRDefault="008D1ADC" w:rsidP="001B1E86">
      <w:pPr>
        <w:spacing w:line="360" w:lineRule="auto"/>
        <w:ind w:firstLine="709"/>
        <w:jc w:val="both"/>
        <w:rPr>
          <w:rFonts w:ascii="Times New Roman" w:hAnsi="Times New Roman" w:cs="Times New Roman"/>
        </w:rPr>
      </w:pPr>
    </w:p>
    <w:p w14:paraId="651ABC4E" w14:textId="35DBE4E3" w:rsidR="00E6107D" w:rsidRPr="00DC44AB" w:rsidRDefault="008D1ADC" w:rsidP="00E6107D">
      <w:pPr>
        <w:spacing w:line="360" w:lineRule="auto"/>
        <w:ind w:firstLine="709"/>
        <w:jc w:val="both"/>
        <w:rPr>
          <w:rFonts w:ascii="Times New Roman" w:hAnsi="Times New Roman" w:cs="Times New Roman"/>
          <w:b/>
          <w:bCs/>
        </w:rPr>
      </w:pPr>
      <w:r w:rsidRPr="00DC44AB">
        <w:rPr>
          <w:rFonts w:ascii="Times New Roman" w:hAnsi="Times New Roman" w:cs="Times New Roman"/>
          <w:b/>
          <w:bCs/>
        </w:rPr>
        <w:t>2.2. NORMAS GERAIS, AUTONOMIA MUNICIPAL E CONFLITOS</w:t>
      </w:r>
    </w:p>
    <w:p w14:paraId="7F791202" w14:textId="2251FD64" w:rsidR="00E6107D" w:rsidRPr="00DC44AB" w:rsidRDefault="00E6107D" w:rsidP="00E6107D">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 xml:space="preserve">A relação entre normas gerais de competência da União e a autonomia normativa dos municípios constitui um dos pontos de maior complexidade no campo do referido estatuto. De um lado, a lei federal complementar tem força para estabelecer diretrizes vinculantes em matéria de tratamento diferenciado, inclusive limitando a instituição de tributos ou encargos </w:t>
      </w:r>
      <w:r w:rsidR="00D756C7" w:rsidRPr="00DC44AB">
        <w:rPr>
          <w:rFonts w:ascii="Times New Roman" w:hAnsi="Times New Roman" w:cs="Times New Roman"/>
        </w:rPr>
        <w:t xml:space="preserve">que comprometam a finalidade específica da política pública. </w:t>
      </w:r>
      <w:r w:rsidRPr="00DC44AB">
        <w:rPr>
          <w:rFonts w:ascii="Times New Roman" w:hAnsi="Times New Roman" w:cs="Times New Roman"/>
        </w:rPr>
        <w:t>Por outro lado, a Constituição resguarda aos municípios a prerrogativa de organizar os seus serviços e disciplinar as suas receitas, desde que respeitadas as disposições constitucionais.</w:t>
      </w:r>
    </w:p>
    <w:p w14:paraId="0437F2DA" w14:textId="0980699E" w:rsidR="00E6107D" w:rsidRPr="00DC44AB" w:rsidRDefault="00E6107D" w:rsidP="00E6107D">
      <w:pPr>
        <w:spacing w:line="360" w:lineRule="auto"/>
        <w:ind w:firstLine="709"/>
        <w:jc w:val="both"/>
        <w:rPr>
          <w:rFonts w:ascii="Times New Roman" w:hAnsi="Times New Roman" w:cs="Times New Roman"/>
        </w:rPr>
      </w:pPr>
      <w:r w:rsidRPr="00DC44AB">
        <w:rPr>
          <w:rFonts w:ascii="Times New Roman" w:hAnsi="Times New Roman" w:cs="Times New Roman"/>
        </w:rPr>
        <w:t>No âmbito específico do microempreendedor individual, o</w:t>
      </w:r>
      <w:r w:rsidR="00D756C7" w:rsidRPr="00DC44AB">
        <w:rPr>
          <w:rFonts w:ascii="Times New Roman" w:hAnsi="Times New Roman" w:cs="Times New Roman"/>
        </w:rPr>
        <w:t xml:space="preserve"> não cumprimento do</w:t>
      </w:r>
      <w:r w:rsidRPr="00DC44AB">
        <w:rPr>
          <w:rFonts w:ascii="Times New Roman" w:hAnsi="Times New Roman" w:cs="Times New Roman"/>
        </w:rPr>
        <w:t xml:space="preserve"> comando de redução a zero dos custos relativos a alvarás e licenças</w:t>
      </w:r>
      <w:r w:rsidR="00D756C7" w:rsidRPr="00DC44AB">
        <w:rPr>
          <w:rFonts w:ascii="Times New Roman" w:hAnsi="Times New Roman" w:cs="Times New Roman"/>
        </w:rPr>
        <w:t xml:space="preserve"> tem sido interpretado, por parte da jurisprudência, como verdadeira inobservância da lei</w:t>
      </w:r>
      <w:r w:rsidR="007918B2" w:rsidRPr="00DC44AB">
        <w:rPr>
          <w:rFonts w:ascii="Times New Roman" w:hAnsi="Times New Roman" w:cs="Times New Roman"/>
        </w:rPr>
        <w:t xml:space="preserve"> e </w:t>
      </w:r>
      <w:proofErr w:type="gramStart"/>
      <w:r w:rsidR="007918B2" w:rsidRPr="00DC44AB">
        <w:rPr>
          <w:rFonts w:ascii="Times New Roman" w:hAnsi="Times New Roman" w:cs="Times New Roman"/>
        </w:rPr>
        <w:t>uma flagrante</w:t>
      </w:r>
      <w:proofErr w:type="gramEnd"/>
      <w:r w:rsidR="007918B2" w:rsidRPr="00DC44AB">
        <w:rPr>
          <w:rFonts w:ascii="Times New Roman" w:hAnsi="Times New Roman" w:cs="Times New Roman"/>
        </w:rPr>
        <w:t xml:space="preserve"> ilegalidade, mesmo que o município sustente a cobrança de taxas de </w:t>
      </w:r>
      <w:r w:rsidRPr="00DC44AB">
        <w:rPr>
          <w:rFonts w:ascii="Times New Roman" w:hAnsi="Times New Roman" w:cs="Times New Roman"/>
        </w:rPr>
        <w:t>funcionamento do MEI</w:t>
      </w:r>
      <w:r w:rsidR="007918B2" w:rsidRPr="00DC44AB">
        <w:rPr>
          <w:rFonts w:ascii="Times New Roman" w:hAnsi="Times New Roman" w:cs="Times New Roman"/>
        </w:rPr>
        <w:t xml:space="preserve"> em razão do poder de polícia. </w:t>
      </w:r>
      <w:r w:rsidRPr="00DC44AB">
        <w:rPr>
          <w:rFonts w:ascii="Times New Roman" w:hAnsi="Times New Roman" w:cs="Times New Roman"/>
        </w:rPr>
        <w:t xml:space="preserve"> Entretanto, parcela da </w:t>
      </w:r>
      <w:r w:rsidR="008E765A" w:rsidRPr="00DC44AB">
        <w:rPr>
          <w:rFonts w:ascii="Times New Roman" w:hAnsi="Times New Roman" w:cs="Times New Roman"/>
        </w:rPr>
        <w:t>jurisprudência</w:t>
      </w:r>
      <w:r w:rsidRPr="00DC44AB">
        <w:rPr>
          <w:rFonts w:ascii="Times New Roman" w:hAnsi="Times New Roman" w:cs="Times New Roman"/>
        </w:rPr>
        <w:t xml:space="preserve"> sustenta que o artigo 150, § 6º, da Constituição exige lei específica do ente tributante para a concessão de benefícios fiscais, o que suscita debate acerca da eficácia imediata da norma geral federal sobre a disciplina local. É nesse cenário de tensão entre normas gerais e autonomia municipal que se insere uma discussão sobre a legalidade ou ilegalidade da cobrança de </w:t>
      </w:r>
      <w:r w:rsidR="007918B2" w:rsidRPr="00DC44AB">
        <w:rPr>
          <w:rFonts w:ascii="Times New Roman" w:hAnsi="Times New Roman" w:cs="Times New Roman"/>
        </w:rPr>
        <w:t>taxas</w:t>
      </w:r>
      <w:r w:rsidRPr="00DC44AB">
        <w:rPr>
          <w:rFonts w:ascii="Times New Roman" w:hAnsi="Times New Roman" w:cs="Times New Roman"/>
        </w:rPr>
        <w:t xml:space="preserve"> de alvará pelo Município de Pirenópolis.</w:t>
      </w:r>
    </w:p>
    <w:p w14:paraId="41E45131" w14:textId="5E38917D" w:rsidR="00266472" w:rsidRPr="00DC44AB" w:rsidRDefault="00266472" w:rsidP="00266472">
      <w:pPr>
        <w:spacing w:line="360" w:lineRule="auto"/>
        <w:ind w:firstLine="709"/>
        <w:jc w:val="both"/>
        <w:rPr>
          <w:rFonts w:ascii="Times New Roman" w:hAnsi="Times New Roman" w:cs="Times New Roman"/>
        </w:rPr>
      </w:pPr>
      <w:r w:rsidRPr="00DC44AB">
        <w:rPr>
          <w:rFonts w:ascii="Times New Roman" w:hAnsi="Times New Roman" w:cs="Times New Roman"/>
        </w:rPr>
        <w:t>O principal discurso dos municípios, ao resistirem à aplicação do artigo 4º, §3º, da Lei Complementar nº 123/2006, concentra-se no debate de que dispositivo seria uma violação o artigo 151, inciso III, da Constituição Federal, que veda à União conceder isenção de tributos de competência dos Estados, do Distrito Federal e dos Municípios. Nessa perspectiva, argumenta-se que a gratuidade prevista para os atos de abertura, registro e licenciamento do Microempreendedor Individual configuraria hipótese de isenção heterônoma, isto é, concedida por ente federativo diverso daquele competente para instituir o tributo.</w:t>
      </w:r>
    </w:p>
    <w:p w14:paraId="2A703B29" w14:textId="2BE13D55" w:rsidR="00266472" w:rsidRPr="00DC44AB" w:rsidRDefault="00266472" w:rsidP="007918B2">
      <w:pPr>
        <w:spacing w:line="360" w:lineRule="auto"/>
        <w:ind w:firstLine="709"/>
        <w:jc w:val="both"/>
        <w:rPr>
          <w:rFonts w:ascii="Times New Roman" w:hAnsi="Times New Roman" w:cs="Times New Roman"/>
        </w:rPr>
      </w:pPr>
      <w:r w:rsidRPr="00DC44AB">
        <w:rPr>
          <w:rFonts w:ascii="Times New Roman" w:hAnsi="Times New Roman" w:cs="Times New Roman"/>
        </w:rPr>
        <w:t>Contudo, essa interpretação não se mostra adequada sob o ponto de vista constitucional. Isso porque o artigo 4º, §3º, da Lei Complementar nº 123/2006 não institui propriamente uma isenção tributária concedida pela União sobre tributos municipais, mas estabelece normas gerais de simplificação administrativa e de tratamento favorecido ao microempreendedor individual, conforme autorizado pelos artigos 146, III, “d”, 170, IX, e 179 da Constituição Federal. Trata-se, portanto, de diretriz nacional de política pública voltada à promoção da formalização econômica e ao incentivo ao empreendedorismo de pequeno porte.</w:t>
      </w:r>
    </w:p>
    <w:p w14:paraId="2559D20C" w14:textId="698CA2E6" w:rsidR="00172A51" w:rsidRPr="00DC44AB" w:rsidRDefault="00266472" w:rsidP="000A592E">
      <w:pPr>
        <w:spacing w:line="360" w:lineRule="auto"/>
        <w:ind w:firstLine="709"/>
        <w:jc w:val="both"/>
        <w:rPr>
          <w:rFonts w:ascii="Times New Roman" w:hAnsi="Times New Roman" w:cs="Times New Roman"/>
        </w:rPr>
      </w:pPr>
      <w:r w:rsidRPr="00DC44AB">
        <w:rPr>
          <w:rFonts w:ascii="Times New Roman" w:hAnsi="Times New Roman" w:cs="Times New Roman"/>
        </w:rPr>
        <w:t xml:space="preserve">Assim, a lei complementar atua dentro de sua competência constitucional ao fixar parâmetros gerais para o tratamento diferenciado das microempresas e empresas de pequeno </w:t>
      </w:r>
      <w:r w:rsidRPr="00DC44AB">
        <w:rPr>
          <w:rFonts w:ascii="Times New Roman" w:hAnsi="Times New Roman" w:cs="Times New Roman"/>
        </w:rPr>
        <w:lastRenderedPageBreak/>
        <w:t xml:space="preserve">porte, vinculando a atuação administrativa dos entes federados. A leitura que reduz o dispositivo à figura de isenção heterônoma ignora o caráter sistêmico da legislação e desconsidera que a Constituição determinou expressamente a adoção de medidas normativas destinadas à simplificação e ao favorecimento </w:t>
      </w:r>
      <w:r w:rsidR="008E765A" w:rsidRPr="00DC44AB">
        <w:rPr>
          <w:rFonts w:ascii="Times New Roman" w:hAnsi="Times New Roman" w:cs="Times New Roman"/>
        </w:rPr>
        <w:t>dos micros e pequenos</w:t>
      </w:r>
      <w:r w:rsidRPr="00DC44AB">
        <w:rPr>
          <w:rFonts w:ascii="Times New Roman" w:hAnsi="Times New Roman" w:cs="Times New Roman"/>
        </w:rPr>
        <w:t xml:space="preserve"> negócios.</w:t>
      </w:r>
    </w:p>
    <w:p w14:paraId="6C64342A" w14:textId="04F5F392" w:rsidR="00172A51" w:rsidRPr="00DC44AB" w:rsidRDefault="00172A51" w:rsidP="000A592E">
      <w:pPr>
        <w:spacing w:line="360" w:lineRule="auto"/>
        <w:ind w:firstLine="709"/>
        <w:jc w:val="both"/>
        <w:rPr>
          <w:rFonts w:ascii="Times New Roman" w:hAnsi="Times New Roman" w:cs="Times New Roman"/>
        </w:rPr>
      </w:pPr>
      <w:r w:rsidRPr="00DC44AB">
        <w:rPr>
          <w:rFonts w:ascii="Times New Roman" w:hAnsi="Times New Roman" w:cs="Times New Roman"/>
        </w:rPr>
        <w:t xml:space="preserve">Nesse contexto, a atuação municipal deve buscar compatibilizar o exercício do poder de </w:t>
      </w:r>
      <w:r w:rsidR="008E765A" w:rsidRPr="00DC44AB">
        <w:rPr>
          <w:rFonts w:ascii="Times New Roman" w:hAnsi="Times New Roman" w:cs="Times New Roman"/>
        </w:rPr>
        <w:t>polícia com</w:t>
      </w:r>
      <w:r w:rsidRPr="00DC44AB">
        <w:rPr>
          <w:rFonts w:ascii="Times New Roman" w:hAnsi="Times New Roman" w:cs="Times New Roman"/>
        </w:rPr>
        <w:t xml:space="preserve"> os objetivos de simplificação e incentivo ao empreendedorismo estabelecidos pelo Estatuto Nacional da Microempresa e da Empresa de Pequeno Porte. A observância dessas diretrizes contribui não apenas para a segurança jurídica do sistema tributário, mas também para a promoção do desenvolvimento econômico local, uma vez que a formalização de pequenos empreendedores amplia a atividade econômica, gera renda e fortalece a base produtiva dos municípios.</w:t>
      </w:r>
    </w:p>
    <w:p w14:paraId="5A2545A1" w14:textId="6469307F" w:rsidR="00EC229C" w:rsidRPr="00DC44AB" w:rsidRDefault="007918B2" w:rsidP="007918B2">
      <w:pPr>
        <w:spacing w:line="360" w:lineRule="auto"/>
        <w:ind w:firstLine="709"/>
        <w:jc w:val="both"/>
        <w:rPr>
          <w:rFonts w:ascii="Times New Roman" w:hAnsi="Times New Roman" w:cs="Times New Roman"/>
        </w:rPr>
      </w:pPr>
      <w:r w:rsidRPr="00DC44AB">
        <w:rPr>
          <w:rFonts w:ascii="Times New Roman" w:hAnsi="Times New Roman" w:cs="Times New Roman"/>
        </w:rPr>
        <w:t>Isto posto</w:t>
      </w:r>
      <w:r w:rsidR="00172A51" w:rsidRPr="00DC44AB">
        <w:rPr>
          <w:rFonts w:ascii="Times New Roman" w:hAnsi="Times New Roman" w:cs="Times New Roman"/>
        </w:rPr>
        <w:t xml:space="preserve">, a interpretação sistemática da Constituição Federal e da Lei Complementar nº 123/2006 conduz à conclusão de que o tratamento </w:t>
      </w:r>
      <w:r w:rsidRPr="00DC44AB">
        <w:rPr>
          <w:rFonts w:ascii="Times New Roman" w:hAnsi="Times New Roman" w:cs="Times New Roman"/>
        </w:rPr>
        <w:t xml:space="preserve">diferenciado </w:t>
      </w:r>
      <w:r w:rsidR="00172A51" w:rsidRPr="00DC44AB">
        <w:rPr>
          <w:rFonts w:ascii="Times New Roman" w:hAnsi="Times New Roman" w:cs="Times New Roman"/>
        </w:rPr>
        <w:t>ao microempreendedor individual deve ser efetivamente observado pelos municípios, especialmente no que se refere à vedação de custos relacionados aos procedimentos de formalização e regularização da atividade empresarial</w:t>
      </w:r>
      <w:r w:rsidRPr="00DC44AB">
        <w:rPr>
          <w:rFonts w:ascii="Times New Roman" w:hAnsi="Times New Roman" w:cs="Times New Roman"/>
        </w:rPr>
        <w:t xml:space="preserve">, por se tratar de ditame constitucional para efetivação de uma política pública nacional. </w:t>
      </w:r>
    </w:p>
    <w:p w14:paraId="2E1E3FB9" w14:textId="77777777" w:rsidR="008D1ADC" w:rsidRPr="00DC44AB" w:rsidRDefault="008D1ADC" w:rsidP="007918B2">
      <w:pPr>
        <w:spacing w:line="360" w:lineRule="auto"/>
        <w:ind w:firstLine="709"/>
        <w:jc w:val="both"/>
        <w:rPr>
          <w:rFonts w:ascii="Times New Roman" w:hAnsi="Times New Roman" w:cs="Times New Roman"/>
        </w:rPr>
      </w:pPr>
    </w:p>
    <w:p w14:paraId="38F402B9" w14:textId="08A16A64" w:rsidR="00641BE8" w:rsidRPr="00DC44AB" w:rsidRDefault="008D1ADC" w:rsidP="00641BE8">
      <w:pPr>
        <w:spacing w:line="360" w:lineRule="auto"/>
        <w:ind w:firstLine="709"/>
        <w:jc w:val="both"/>
        <w:rPr>
          <w:rFonts w:ascii="Times New Roman" w:hAnsi="Times New Roman" w:cs="Times New Roman"/>
          <w:b/>
          <w:bCs/>
        </w:rPr>
      </w:pPr>
      <w:r w:rsidRPr="00DC44AB">
        <w:rPr>
          <w:rFonts w:ascii="Times New Roman" w:hAnsi="Times New Roman" w:cs="Times New Roman"/>
          <w:b/>
          <w:bCs/>
        </w:rPr>
        <w:t>2.3. COMPETÊNCIAS MUNICIPAIS E O TRATAMENTO DIFERENCIADO PREVISTO NO ARTIGO 4º, §3º DA LEI COMPLEMENTAR Nº 123/2006</w:t>
      </w:r>
    </w:p>
    <w:p w14:paraId="04194927"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Embora a Lei Complementar nº 123, de 2006, constitua norma geral de alcance nacional destinada a disciplinar o tratamento jurídico diferenciado às microempresas e empresas de pequeno porte, sua efetivação depende da atuação dos entes federativos, especialmente dos municípios. Isso ocorre porque grande parte dos procedimentos necessários ao funcionamento das atividades empresariais, como registro, licenciamento, fiscalização e emissão de alvarás encontra-se diretamente vinculada à esfera administrativa municipal.</w:t>
      </w:r>
    </w:p>
    <w:p w14:paraId="59181DC1"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 xml:space="preserve">A Constituição da República de 1988 atribui aos municípios autonomia política, administrativa e financeira, assegurando-lhes competência para instituir e arrecadar tributos de sua competência. Entre esses tributos destacam-se as taxas decorrentes do exercício do poder de polícia, conforme estabelece o artigo 145, inciso II, da Constituição Federal. No exercício dessa competência, os municípios frequentemente instituem taxas relacionadas à localização, </w:t>
      </w:r>
      <w:r w:rsidRPr="00DC44AB">
        <w:rPr>
          <w:rFonts w:ascii="Times New Roman" w:hAnsi="Times New Roman" w:cs="Times New Roman"/>
        </w:rPr>
        <w:lastRenderedPageBreak/>
        <w:t>funcionamento, fiscalização sanitária, fiscalização ambiental e outras atividades administrativas relacionadas ao exercício de atividades econômicas em seu território e o custo do ente municipal para fiscalizá‑las.</w:t>
      </w:r>
    </w:p>
    <w:p w14:paraId="0D3A64FC"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 xml:space="preserve">Entretanto, a autonomia municipal não se exerce de forma absoluta. O próprio modelo federativo brasileiro estabelece mecanismos de coordenação normativa entre os entes federados, de modo que determinadas matérias devem ser disciplinadas por normas gerais nacionais, especialmente quando envolvem políticas públicas estruturantes ou regimes jurídicos de alcance nacional. Nesse contexto, a Lei Complementar nº 123/2006 exerce função de norma geral, estabelecendo diretrizes que vinculam a atuação administrativa e tributária dos entes federados no tratamento destinado às microempresas e empresas de pequeno porte. A referida lei resulta da criação de uma política pública vinculada aos ditames da própria carta magna. </w:t>
      </w:r>
    </w:p>
    <w:p w14:paraId="1440D24B"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 xml:space="preserve">Nesse sentido, a legislação federal instituiu um conjunto de medidas voltadas à simplificação e à desburocratização do ambiente empresarial, com o objetivo de incentivar a formalização de pequenos negócios e promover o desenvolvimento econômico local. Tais medidas assumem especial relevância no caso do Microempreendedor Individual (MEI), cuja criação buscou justamente permitir que trabalhadores informais pudessem ingressar na economia formal com custos reduzidos e menor carga burocrática, efetivando assim a determinação da Constituição Federal Brasileira. </w:t>
      </w:r>
    </w:p>
    <w:p w14:paraId="15D04A4F"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Dentro dessa lógica de incentivo à formalização, o artigo 4º, §3º, da Lei Complementar nº 123/2006 (com redação dada pela Lei Complementar nº 147/2014) estabelece que ficam reduzidos a zero todos os custos relativos à abertura, inscrição, registro, funcionamento, alvará, licença, cadastro, alterações e procedimentos de baixa e encerramento do Microempreendedor Individual, incluindo taxas, emolumentos e quaisquer outras cobranças decorrentes de atos praticados por órgãos de registro, licenciamento e fiscalização.</w:t>
      </w:r>
    </w:p>
    <w:p w14:paraId="72BF81FA"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t>A previsão normativa representa uma limitação material ao exercício da competência tributária municipal no que se refere às taxas relacionadas ao início e à manutenção das atividades do microempreendedor individual, tais como taxa de licença de localização e funcionamento. Assim, ainda que os municípios possuam competência constitucional para instituir taxas decorrentes do poder de polícia, essa prerrogativa deve ser exercida em conformidade com as normas gerais estabelecidas pela legislação complementar federal, por ser uma política pública nacional para efetivação de um mandamento constitucional.</w:t>
      </w:r>
    </w:p>
    <w:p w14:paraId="37EA4663" w14:textId="77777777" w:rsidR="00641BE8" w:rsidRPr="00DC44AB" w:rsidRDefault="00641BE8" w:rsidP="00641BE8">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 xml:space="preserve">Dessa forma, não se mostra juridicamente legítima a instituição ou cobrança de taxas municipais que tenham por objeto atos diretamente abrangidos pela gratuidade estabelecida pelo artigo 4º, §3º, da Lei Complementar nº 123/2006. A cobrança de taxas de alvará inicial, registro ou licenciamento voltadas especificamente ao microempreendedor individual pode configurar violação ao regime jurídico diferenciado instituído pela legislação nacional e comprometer os objetivos da política pública de formalização empresarial, impedindo a efetivação das diretrizes constitucionais.   </w:t>
      </w:r>
    </w:p>
    <w:p w14:paraId="12ABA561" w14:textId="337B2E6F" w:rsidR="00384CDC" w:rsidRPr="00DC44AB" w:rsidRDefault="00641BE8" w:rsidP="008D1ADC">
      <w:pPr>
        <w:spacing w:line="360" w:lineRule="auto"/>
        <w:ind w:firstLine="709"/>
        <w:jc w:val="both"/>
        <w:rPr>
          <w:rFonts w:ascii="Times New Roman" w:hAnsi="Times New Roman" w:cs="Times New Roman"/>
        </w:rPr>
      </w:pPr>
      <w:r w:rsidRPr="00DC44AB">
        <w:rPr>
          <w:rFonts w:ascii="Times New Roman" w:hAnsi="Times New Roman" w:cs="Times New Roman"/>
        </w:rPr>
        <w:t>Importa destacar que a proteção normativa conferida ao microempreendedor individual não constitui mera faculdade administrativa, mas sim uma diretriz vinculante de política pública nacional, fundamentada nos princípios constitucionais da livre iniciativa, do desenvolvimento econômico e do tratamento favorecido às microempresas e empresas de pequeno porte, previstos nos artigos 170, inciso IX, e 179 da Constituição Federal.</w:t>
      </w:r>
    </w:p>
    <w:p w14:paraId="01A5208A" w14:textId="77777777" w:rsidR="008D1ADC" w:rsidRPr="00DC44AB" w:rsidRDefault="008D1ADC" w:rsidP="008D1ADC">
      <w:pPr>
        <w:spacing w:line="360" w:lineRule="auto"/>
        <w:ind w:firstLine="709"/>
        <w:jc w:val="both"/>
        <w:rPr>
          <w:rFonts w:ascii="Times New Roman" w:hAnsi="Times New Roman" w:cs="Times New Roman"/>
        </w:rPr>
      </w:pPr>
    </w:p>
    <w:p w14:paraId="306698AE" w14:textId="6AFC19A9" w:rsidR="008D1ADC" w:rsidRPr="00DC44AB" w:rsidRDefault="008D1ADC" w:rsidP="008D1ADC">
      <w:pPr>
        <w:spacing w:line="360" w:lineRule="auto"/>
        <w:ind w:firstLine="709"/>
        <w:jc w:val="both"/>
        <w:rPr>
          <w:rFonts w:ascii="Times New Roman" w:hAnsi="Times New Roman" w:cs="Times New Roman"/>
          <w:b/>
          <w:bCs/>
        </w:rPr>
      </w:pPr>
      <w:r w:rsidRPr="00DC44AB">
        <w:rPr>
          <w:rFonts w:ascii="Times New Roman" w:hAnsi="Times New Roman" w:cs="Times New Roman"/>
          <w:b/>
          <w:bCs/>
        </w:rPr>
        <w:t xml:space="preserve">3. A LEGALIDADE DA COBRANÇA DE TAXAS MUNICIPAIS DO MICROEMPREENDEDOR INDIVIDUAL (MEI). </w:t>
      </w:r>
    </w:p>
    <w:p w14:paraId="3D0405B6" w14:textId="100024C1" w:rsidR="004F3F5F" w:rsidRPr="00DC44AB" w:rsidRDefault="008D1ADC" w:rsidP="004F3F5F">
      <w:pPr>
        <w:spacing w:line="360" w:lineRule="auto"/>
        <w:ind w:firstLine="709"/>
        <w:jc w:val="both"/>
        <w:rPr>
          <w:rFonts w:ascii="Times New Roman" w:hAnsi="Times New Roman" w:cs="Times New Roman"/>
          <w:b/>
          <w:bCs/>
        </w:rPr>
      </w:pPr>
      <w:r w:rsidRPr="00DC44AB">
        <w:rPr>
          <w:rFonts w:ascii="Times New Roman" w:hAnsi="Times New Roman" w:cs="Times New Roman"/>
          <w:b/>
          <w:bCs/>
        </w:rPr>
        <w:t>3.1 TAXAS EM RAZÃO DO PODER DE POLÍCIA E SEUS REQUISITOS</w:t>
      </w:r>
    </w:p>
    <w:p w14:paraId="09122EDA" w14:textId="0F186DAE" w:rsidR="004F3F5F" w:rsidRPr="00DC44AB" w:rsidRDefault="004F3F5F" w:rsidP="004F3F5F">
      <w:pPr>
        <w:spacing w:line="360" w:lineRule="auto"/>
        <w:ind w:firstLine="709"/>
        <w:jc w:val="both"/>
        <w:rPr>
          <w:rFonts w:ascii="Times New Roman" w:hAnsi="Times New Roman" w:cs="Times New Roman"/>
        </w:rPr>
      </w:pPr>
      <w:r w:rsidRPr="00DC44AB">
        <w:rPr>
          <w:rFonts w:ascii="Times New Roman" w:hAnsi="Times New Roman" w:cs="Times New Roman"/>
        </w:rPr>
        <w:t xml:space="preserve">As taxas municipais de localização, funcionamento e fiscalização decorrem, em regra, do exercício do poder de polícia sobre atividades econômicas potencialmente capazes de afetar a ordem pública, a segurança, a saúde ou o meio ambiente. Diferentemente dos impostos, as taxas constituem tributos vinculados a uma atuação estatal específica, razão pela qual sua instituição depende da existência de atividade administrativa efetiva dirigida ao contribuinte. </w:t>
      </w:r>
      <w:r w:rsidR="00384CDC" w:rsidRPr="00DC44AB">
        <w:rPr>
          <w:rFonts w:ascii="Times New Roman" w:hAnsi="Times New Roman" w:cs="Times New Roman"/>
        </w:rPr>
        <w:t>A taxa não deve ter caráter meramente arrecadatório, devendo limitar‑se a cobrir o custo da fiscalização</w:t>
      </w:r>
      <w:r w:rsidRPr="00DC44AB">
        <w:rPr>
          <w:rFonts w:ascii="Times New Roman" w:hAnsi="Times New Roman" w:cs="Times New Roman"/>
        </w:rPr>
        <w:t xml:space="preserve"> exercida na atividade privada. </w:t>
      </w:r>
    </w:p>
    <w:p w14:paraId="12CF27CC" w14:textId="4C0953FC"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A Constituição Federal prevê, em seu artigo 145, inciso II, a possibilidade de instituição de taxas em razão do exercício do poder de polícia ou da utilização, efetiva ou potencial, de serviços públicos específicos e divisíveis prestados ao contribuinte. No mesmo sentido, o Código Tributário Nacional, em seus artigos 77 e 78, estabelece que as taxas decorrentes do poder de polícia pressupõem a atuação estatal voltada à limitação ou disciplina de direitos, interesses ou liberdades individuais em benefício da coletividade.</w:t>
      </w:r>
    </w:p>
    <w:p w14:paraId="374FD0B6" w14:textId="1CE7C13E"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 xml:space="preserve">Nesse contexto, a validade da cobrança de taxas exige a observância de determinados requisitos jurídicos, entre os quais se destacam a legalidade, a especificidade da atividade </w:t>
      </w:r>
      <w:r w:rsidRPr="00DC44AB">
        <w:rPr>
          <w:rFonts w:ascii="Times New Roman" w:hAnsi="Times New Roman" w:cs="Times New Roman"/>
        </w:rPr>
        <w:lastRenderedPageBreak/>
        <w:t>administrativa e a proporcionalidade entre o valor cobrado e o custo da atuação estatal. A ausência desses elementos pode caracterizar desvio da natureza jurídica da taxa, transformando-a indevidamente em instrumento arrecadatório desvinculado de qualquer atividade administrativa concreta.</w:t>
      </w:r>
    </w:p>
    <w:p w14:paraId="76FDE2A8" w14:textId="37346DD9" w:rsidR="004F3F5F" w:rsidRPr="00DC44AB" w:rsidRDefault="004F3F5F" w:rsidP="00384CDC">
      <w:pPr>
        <w:spacing w:line="360" w:lineRule="auto"/>
        <w:ind w:firstLine="709"/>
        <w:jc w:val="both"/>
        <w:rPr>
          <w:rFonts w:ascii="Times New Roman" w:hAnsi="Times New Roman" w:cs="Times New Roman"/>
        </w:rPr>
      </w:pPr>
      <w:r w:rsidRPr="00DC44AB">
        <w:rPr>
          <w:rFonts w:ascii="Times New Roman" w:hAnsi="Times New Roman" w:cs="Times New Roman"/>
        </w:rPr>
        <w:t>Entretanto, embora a Constituição Federal autorize a instituição de taxas decorrentes do exercício do poder de polícia, tal competência tributária deve ser exercida em conformidade com as normas gerais estabelecidas pela legislação complementar nacional, especialmente quando estas se destinam à implementação de políticas públicas estruturantes</w:t>
      </w:r>
      <w:r w:rsidR="00486491" w:rsidRPr="00DC44AB">
        <w:rPr>
          <w:rFonts w:ascii="Times New Roman" w:hAnsi="Times New Roman" w:cs="Times New Roman"/>
        </w:rPr>
        <w:t>, e criadas por determinação da carta magna</w:t>
      </w:r>
      <w:r w:rsidRPr="00DC44AB">
        <w:rPr>
          <w:rFonts w:ascii="Times New Roman" w:hAnsi="Times New Roman" w:cs="Times New Roman"/>
        </w:rPr>
        <w:t>.</w:t>
      </w:r>
    </w:p>
    <w:p w14:paraId="1C9C2883" w14:textId="2907DE15" w:rsidR="004F3F5F" w:rsidRPr="00DC44AB" w:rsidRDefault="004F3F5F" w:rsidP="00384CDC">
      <w:pPr>
        <w:spacing w:line="360" w:lineRule="auto"/>
        <w:ind w:firstLine="709"/>
        <w:jc w:val="both"/>
        <w:rPr>
          <w:rFonts w:ascii="Times New Roman" w:hAnsi="Times New Roman" w:cs="Times New Roman"/>
        </w:rPr>
      </w:pPr>
      <w:r w:rsidRPr="00DC44AB">
        <w:rPr>
          <w:rFonts w:ascii="Times New Roman" w:hAnsi="Times New Roman" w:cs="Times New Roman"/>
        </w:rPr>
        <w:t xml:space="preserve">No caso das microempresas e, em particular, do Microempreendedor Individual (MEI), a Lei Complementar nº 123/2006 exerce justamente essa função normativa ao estabelecer diretrizes voltadas à simplificação do ambiente empresarial e à redução de encargos administrativos e tributários incidentes sobre </w:t>
      </w:r>
      <w:r w:rsidR="00384CDC" w:rsidRPr="00DC44AB">
        <w:rPr>
          <w:rFonts w:ascii="Times New Roman" w:hAnsi="Times New Roman" w:cs="Times New Roman"/>
        </w:rPr>
        <w:t>micro</w:t>
      </w:r>
      <w:r w:rsidRPr="00DC44AB">
        <w:rPr>
          <w:rFonts w:ascii="Times New Roman" w:hAnsi="Times New Roman" w:cs="Times New Roman"/>
        </w:rPr>
        <w:t xml:space="preserve"> empreendedores.</w:t>
      </w:r>
    </w:p>
    <w:p w14:paraId="690C5DD9" w14:textId="77777777" w:rsidR="008D1ADC" w:rsidRPr="00DC44AB" w:rsidRDefault="008D1ADC" w:rsidP="00384CDC">
      <w:pPr>
        <w:spacing w:line="360" w:lineRule="auto"/>
        <w:ind w:firstLine="709"/>
        <w:jc w:val="both"/>
        <w:rPr>
          <w:rFonts w:ascii="Times New Roman" w:hAnsi="Times New Roman" w:cs="Times New Roman"/>
        </w:rPr>
      </w:pPr>
    </w:p>
    <w:p w14:paraId="5EFF13C3" w14:textId="3843BD02" w:rsidR="004F3F5F" w:rsidRPr="00DC44AB" w:rsidRDefault="008D1ADC" w:rsidP="00486491">
      <w:pPr>
        <w:spacing w:line="360" w:lineRule="auto"/>
        <w:ind w:firstLine="709"/>
        <w:jc w:val="both"/>
        <w:rPr>
          <w:rFonts w:ascii="Times New Roman" w:hAnsi="Times New Roman" w:cs="Times New Roman"/>
          <w:b/>
          <w:bCs/>
        </w:rPr>
      </w:pPr>
      <w:r w:rsidRPr="00DC44AB">
        <w:rPr>
          <w:rFonts w:ascii="Times New Roman" w:hAnsi="Times New Roman" w:cs="Times New Roman"/>
          <w:b/>
          <w:bCs/>
        </w:rPr>
        <w:t>3.2 A DISCIPLINA DO MEI NA LEI COMPLEMENTAR Nº 123/2006 QUANTO ÀS TAXAS</w:t>
      </w:r>
    </w:p>
    <w:p w14:paraId="4F9B9506" w14:textId="4A55BFBA"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A Lei Complementar nº 123/2006, que instituiu o Estatuto Nacional da Microempresa e da Empresa de Pequeno Porte, estabeleceu um regime jurídico diferenciado destinado a incentivar a formalização e o desenvolvimento de pequenos negócios. Dentro desse contexto, a figura do Microempreendedor Individual (MEI) foi concebida como instrumento de inclusão produtiva e de redução da informalidade econômica.</w:t>
      </w:r>
    </w:p>
    <w:p w14:paraId="04DD35A9" w14:textId="56A9160A"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Com a alteração promovida pela Lei Complementar nº 147/2014, o artigo 4º, §3º, da Lei Complementar nº 123/2006 passou a estabelecer que ficam reduzidos a zero todos os custos relativos à abertura, inscrição, registro, funcionamento, alvará, licença, cadastro, alterações e procedimentos de baixa do microempreendedor individual, incluindo taxas, emolumentos e quaisquer outras cobranças decorrentes de atos praticados por órgãos de registro, licenciamento ou fiscalização.</w:t>
      </w:r>
    </w:p>
    <w:p w14:paraId="4BC8AFA1" w14:textId="2FBF64CF"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 xml:space="preserve">A redação do dispositivo evidencia uma clara opção legislativa de eliminar barreiras econômicas e burocráticas que poderiam dificultar o processo de formalização de pequenos empreendedores. Ao reduzir a zero os custos relacionados à formalização e ao funcionamento </w:t>
      </w:r>
      <w:r w:rsidRPr="00DC44AB">
        <w:rPr>
          <w:rFonts w:ascii="Times New Roman" w:hAnsi="Times New Roman" w:cs="Times New Roman"/>
        </w:rPr>
        <w:lastRenderedPageBreak/>
        <w:t>inicial do MEI, o legislador buscou tornar o ingresso na economia formal mais acessível a trabalhadores que tradicionalmente atuavam na informalidade.</w:t>
      </w:r>
    </w:p>
    <w:p w14:paraId="2F7420AC" w14:textId="1D600110" w:rsidR="004F3F5F" w:rsidRPr="00DC44AB" w:rsidRDefault="004F3F5F" w:rsidP="00305D48">
      <w:pPr>
        <w:spacing w:line="360" w:lineRule="auto"/>
        <w:ind w:firstLine="709"/>
        <w:jc w:val="both"/>
        <w:rPr>
          <w:rFonts w:ascii="Times New Roman" w:hAnsi="Times New Roman" w:cs="Times New Roman"/>
        </w:rPr>
      </w:pPr>
      <w:r w:rsidRPr="00DC44AB">
        <w:rPr>
          <w:rFonts w:ascii="Times New Roman" w:hAnsi="Times New Roman" w:cs="Times New Roman"/>
        </w:rPr>
        <w:t>A interpretação conferida pelos órgãos federais responsáveis pela implementação da política pública de formalização empresarial reforça essa compreensão. Materiais institucionais divulgados pelo Governo Federal e pelo Serviço Brasileiro de Apoio às Micro e Pequenas Empresas (SEBRAE) indicam que o microempreendedor individual está dispensado do pagamento de custos relacionados à abertura e regularização de sua atividade, incluindo alvarás e licenças.</w:t>
      </w:r>
    </w:p>
    <w:p w14:paraId="0F2A9ECC" w14:textId="5C8B379C"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Além disso, a Resolução CGSIM nº 59/2020 consolidou a diretriz de simplificação administrativa ao estabelecer a dispensa automática de alvarás e licenças de funcionamento para atividades classificadas como de baixo risco exercidas por microempreendedores individuais, condicionando apenas à assinatura de termo de ciência e responsabilidade pelo empreendedor.</w:t>
      </w:r>
    </w:p>
    <w:p w14:paraId="3732272A" w14:textId="6F63EBF9" w:rsidR="00486491" w:rsidRPr="00DC44AB" w:rsidRDefault="004F3F5F" w:rsidP="00305D48">
      <w:pPr>
        <w:spacing w:line="360" w:lineRule="auto"/>
        <w:ind w:firstLine="709"/>
        <w:jc w:val="both"/>
        <w:rPr>
          <w:rFonts w:ascii="Times New Roman" w:hAnsi="Times New Roman" w:cs="Times New Roman"/>
        </w:rPr>
      </w:pPr>
      <w:r w:rsidRPr="00DC44AB">
        <w:rPr>
          <w:rFonts w:ascii="Times New Roman" w:hAnsi="Times New Roman" w:cs="Times New Roman"/>
        </w:rPr>
        <w:t>Esses instrumentos normativos reforçam a interpretação de que a cobrança de taxas relacionadas à abertura ou ao funcionamento inicial do MEI se mostra incompatível com o regime jurídico instituído pelo Estatuto da Microempresa.</w:t>
      </w:r>
    </w:p>
    <w:p w14:paraId="113DCDC7" w14:textId="77777777" w:rsidR="008D1ADC" w:rsidRPr="00DC44AB" w:rsidRDefault="008D1ADC" w:rsidP="00305D48">
      <w:pPr>
        <w:spacing w:line="360" w:lineRule="auto"/>
        <w:ind w:firstLine="709"/>
        <w:jc w:val="both"/>
        <w:rPr>
          <w:rFonts w:ascii="Times New Roman" w:hAnsi="Times New Roman" w:cs="Times New Roman"/>
        </w:rPr>
      </w:pPr>
    </w:p>
    <w:p w14:paraId="2C21EACE" w14:textId="76CEB5C3" w:rsidR="004F3F5F" w:rsidRPr="00DC44AB" w:rsidRDefault="008D1ADC" w:rsidP="00486491">
      <w:pPr>
        <w:spacing w:line="360" w:lineRule="auto"/>
        <w:ind w:firstLine="709"/>
        <w:jc w:val="both"/>
        <w:rPr>
          <w:rFonts w:ascii="Times New Roman" w:hAnsi="Times New Roman" w:cs="Times New Roman"/>
          <w:b/>
          <w:bCs/>
        </w:rPr>
      </w:pPr>
      <w:r w:rsidRPr="00DC44AB">
        <w:rPr>
          <w:rFonts w:ascii="Times New Roman" w:hAnsi="Times New Roman" w:cs="Times New Roman"/>
          <w:b/>
          <w:bCs/>
        </w:rPr>
        <w:t>3.3 DEBATE JURISPRUDENCIAL E EXIGÊNCIA DE LEI ESPECÍFICA SOBRE TAXAS DE ALVARÁ PARA O MEI</w:t>
      </w:r>
    </w:p>
    <w:p w14:paraId="396B822E" w14:textId="280A113C"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 xml:space="preserve">Apesar da clareza do dispositivo legal, parte </w:t>
      </w:r>
      <w:r w:rsidR="00883FB5" w:rsidRPr="00DC44AB">
        <w:rPr>
          <w:rFonts w:ascii="Times New Roman" w:hAnsi="Times New Roman" w:cs="Times New Roman"/>
        </w:rPr>
        <w:t>minoritária das decisões judiciais</w:t>
      </w:r>
      <w:r w:rsidRPr="00DC44AB">
        <w:rPr>
          <w:rFonts w:ascii="Times New Roman" w:hAnsi="Times New Roman" w:cs="Times New Roman"/>
        </w:rPr>
        <w:t xml:space="preserve"> </w:t>
      </w:r>
      <w:r w:rsidR="00883FB5" w:rsidRPr="00DC44AB">
        <w:rPr>
          <w:rFonts w:ascii="Times New Roman" w:hAnsi="Times New Roman" w:cs="Times New Roman"/>
        </w:rPr>
        <w:t xml:space="preserve">brasileiras </w:t>
      </w:r>
      <w:r w:rsidRPr="00DC44AB">
        <w:rPr>
          <w:rFonts w:ascii="Times New Roman" w:hAnsi="Times New Roman" w:cs="Times New Roman"/>
        </w:rPr>
        <w:t>sustenta que a redução a zero prevista na Lei Complementar nº 123/2006 não dispensaria a necessidade de edição de lei municipal específica para efetivar a desoneração tributária. Essa interpretação baseia-se principalmente no artigo 150, §6º, da Constituição Federal, segundo o qual a concessão de isenções tributárias depende de lei específica.</w:t>
      </w:r>
    </w:p>
    <w:p w14:paraId="5343BB1E" w14:textId="5A3B8A79"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Segundo essa corrente, a lei complementar federal poderia estabelecer diretrizes gerais para o tratamento diferenciado das microempresas, mas não teria competência para conceder diretamente benefícios tributários relativos a tributos de competência municipal. Dessa forma, caberia ao legislador local decidir pela incorporação ou não da desoneração prevista na legislação nacional.</w:t>
      </w:r>
    </w:p>
    <w:p w14:paraId="404F6C63" w14:textId="16B68AA3" w:rsidR="00883FB5" w:rsidRPr="00DC44AB" w:rsidRDefault="00132911" w:rsidP="00486491">
      <w:pPr>
        <w:spacing w:line="360" w:lineRule="auto"/>
        <w:ind w:firstLine="709"/>
        <w:jc w:val="both"/>
        <w:rPr>
          <w:rFonts w:ascii="Times New Roman" w:hAnsi="Times New Roman" w:cs="Times New Roman"/>
        </w:rPr>
      </w:pPr>
      <w:r w:rsidRPr="00DC44AB">
        <w:rPr>
          <w:rFonts w:ascii="Times New Roman" w:hAnsi="Times New Roman" w:cs="Times New Roman"/>
        </w:rPr>
        <w:t xml:space="preserve">Essa corrente jurisprudencial minoritária desafia a aplicação automática da isenção de taxas para Microempreendedores Individuais (MEI), prevista na Lei Complementar nº 123/2006, no que tange aos tributos municipais. Esta interpretação sustenta que o dispositivo, </w:t>
      </w:r>
      <w:r w:rsidRPr="00DC44AB">
        <w:rPr>
          <w:rFonts w:ascii="Times New Roman" w:hAnsi="Times New Roman" w:cs="Times New Roman"/>
        </w:rPr>
        <w:lastRenderedPageBreak/>
        <w:t>embora claro, não pode se sobrepor à autonomia fiscal dos municípios, pilar do pacto federativo brasileiro. O principal fundamento para essa tese reside na vedação constitucional à isenção heterônoma (CF, art. 151, III), que impede a União de legislar para conceder isenção sobre tributos de competência de outros entes. Adicionalmente, invoca-se o princípio da legalidade específica em matéria tributária (CF, art. 150, § 6º), o qual exige que qualquer benefício fiscal seja concedido por lei específica do ente tributante competente no caso, o próprio município. Dessa forma, para essa corrente, a "redução a zero" das taxas atuaria como uma norma programática, que demandaria a edição de legislação municipal própria para efetivar a desoneração fiscal, posição que encontra guarida em julgados dos Tribunais de Justiça de Goiás e do Paraná.</w:t>
      </w:r>
    </w:p>
    <w:p w14:paraId="69167717" w14:textId="7AAAD40C" w:rsidR="004F3F5F" w:rsidRPr="00DC44AB" w:rsidRDefault="004F3F5F" w:rsidP="00486491">
      <w:pPr>
        <w:spacing w:line="360" w:lineRule="auto"/>
        <w:ind w:firstLine="709"/>
        <w:jc w:val="both"/>
        <w:rPr>
          <w:rFonts w:ascii="Times New Roman" w:hAnsi="Times New Roman" w:cs="Times New Roman"/>
        </w:rPr>
      </w:pPr>
      <w:r w:rsidRPr="00DC44AB">
        <w:rPr>
          <w:rFonts w:ascii="Times New Roman" w:hAnsi="Times New Roman" w:cs="Times New Roman"/>
        </w:rPr>
        <w:t xml:space="preserve">Contudo, essa interpretação vem sendo objeto de críticas no âmbito da </w:t>
      </w:r>
      <w:r w:rsidR="00132911" w:rsidRPr="00DC44AB">
        <w:rPr>
          <w:rFonts w:ascii="Times New Roman" w:hAnsi="Times New Roman" w:cs="Times New Roman"/>
        </w:rPr>
        <w:t>jurisprudência nacional.</w:t>
      </w:r>
      <w:r w:rsidRPr="00DC44AB">
        <w:rPr>
          <w:rFonts w:ascii="Times New Roman" w:hAnsi="Times New Roman" w:cs="Times New Roman"/>
        </w:rPr>
        <w:t xml:space="preserve"> Argumenta-se que a Lei Complementar nº 123/2006 foi editada com fundamento no artigo 146, inciso III, alínea “d”, da Constituição Federal, que atribui à lei complementar a competência para estabelecer normas gerais em matéria de tratamento tributário diferenciado para microempresas e empresas de pequeno porte</w:t>
      </w:r>
      <w:r w:rsidR="00486491" w:rsidRPr="00DC44AB">
        <w:rPr>
          <w:rFonts w:ascii="Times New Roman" w:hAnsi="Times New Roman" w:cs="Times New Roman"/>
        </w:rPr>
        <w:t xml:space="preserve">, ou seja, a criação de política </w:t>
      </w:r>
      <w:r w:rsidR="00F83ACD" w:rsidRPr="00DC44AB">
        <w:rPr>
          <w:rFonts w:ascii="Times New Roman" w:hAnsi="Times New Roman" w:cs="Times New Roman"/>
        </w:rPr>
        <w:t>nacional voltada</w:t>
      </w:r>
      <w:r w:rsidR="00486491" w:rsidRPr="00DC44AB">
        <w:rPr>
          <w:rFonts w:ascii="Times New Roman" w:hAnsi="Times New Roman" w:cs="Times New Roman"/>
        </w:rPr>
        <w:t xml:space="preserve"> para o</w:t>
      </w:r>
      <w:r w:rsidR="00F83ACD" w:rsidRPr="00DC44AB">
        <w:rPr>
          <w:rFonts w:ascii="Times New Roman" w:hAnsi="Times New Roman" w:cs="Times New Roman"/>
        </w:rPr>
        <w:t xml:space="preserve"> incentivo do desenvolvimento</w:t>
      </w:r>
      <w:r w:rsidR="00486491" w:rsidRPr="00DC44AB">
        <w:rPr>
          <w:rFonts w:ascii="Times New Roman" w:hAnsi="Times New Roman" w:cs="Times New Roman"/>
        </w:rPr>
        <w:t xml:space="preserve"> econômico do país</w:t>
      </w:r>
      <w:r w:rsidR="00F83ACD" w:rsidRPr="00DC44AB">
        <w:rPr>
          <w:rFonts w:ascii="Times New Roman" w:hAnsi="Times New Roman" w:cs="Times New Roman"/>
        </w:rPr>
        <w:t xml:space="preserve">. </w:t>
      </w:r>
    </w:p>
    <w:p w14:paraId="3F447E20" w14:textId="516E42AD"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Nessa perspectiva, a redução a zero prevista no artigo 4º, §3º, não configuraria propriamente uma isenção heterônoma concedida pela União sobre tributos municipais, mas sim uma limitação normativa decorrente da implementação de uma política pública nacional constitucionalmente prevista, destinada a promover a formalização e o desenvolvimento de pequenos empreendimentos.</w:t>
      </w:r>
    </w:p>
    <w:p w14:paraId="7EF2DB85" w14:textId="7F2D48E3" w:rsidR="004F3F5F" w:rsidRPr="00DC44AB" w:rsidRDefault="00132911" w:rsidP="00132911">
      <w:pPr>
        <w:spacing w:line="360" w:lineRule="auto"/>
        <w:ind w:firstLine="709"/>
        <w:jc w:val="both"/>
        <w:rPr>
          <w:rFonts w:ascii="Times New Roman" w:hAnsi="Times New Roman" w:cs="Times New Roman"/>
        </w:rPr>
      </w:pPr>
      <w:r w:rsidRPr="00DC44AB">
        <w:rPr>
          <w:rFonts w:ascii="Times New Roman" w:hAnsi="Times New Roman" w:cs="Times New Roman"/>
        </w:rPr>
        <w:t>P</w:t>
      </w:r>
      <w:r w:rsidR="00F83ACD" w:rsidRPr="00DC44AB">
        <w:rPr>
          <w:rFonts w:ascii="Times New Roman" w:hAnsi="Times New Roman" w:cs="Times New Roman"/>
        </w:rPr>
        <w:t>ortanto</w:t>
      </w:r>
      <w:r w:rsidR="004F3F5F" w:rsidRPr="00DC44AB">
        <w:rPr>
          <w:rFonts w:ascii="Times New Roman" w:hAnsi="Times New Roman" w:cs="Times New Roman"/>
        </w:rPr>
        <w:t>, a eficácia do dispositivo não dependeria necessariamente da edição de lei municipal específica, uma vez que as normas gerais estabelecidas pela lei complementar nacional possuem caráter vinculante para todos os entes federados.</w:t>
      </w:r>
    </w:p>
    <w:p w14:paraId="36EAB30D" w14:textId="67CA7AF4"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A jurisprudência brasileira tem gradualmente consolidado o entendimento de que a cobrança de taxas municipais relacionadas à abertura ou ao funcionamento do microempreendedor individual é incompatível com o regime jurídico instituído pela Lei Complementar nº 123/2006.</w:t>
      </w:r>
    </w:p>
    <w:p w14:paraId="126076B0" w14:textId="5DDBCACA"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No âmbito do Superior Tribunal de Justiça, destaca-se o julgamento do Recurso Especial nº 1.812.064/MG, no qual se reconheceu a inexigibilidade de taxas municipais incidentes sobre microempreendedores individuais, com fundamento na regra legal que reduz a zero os custos relacionados à formalização e ao funcionamento da atividade.</w:t>
      </w:r>
    </w:p>
    <w:p w14:paraId="743D5E34" w14:textId="1426D484"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Tribunais de Justiça estaduais</w:t>
      </w:r>
      <w:r w:rsidR="00132911" w:rsidRPr="00DC44AB">
        <w:rPr>
          <w:rFonts w:ascii="Times New Roman" w:hAnsi="Times New Roman" w:cs="Times New Roman"/>
        </w:rPr>
        <w:t xml:space="preserve">, tais como os dos estados de: </w:t>
      </w:r>
      <w:r w:rsidR="00066080" w:rsidRPr="00DC44AB">
        <w:rPr>
          <w:rFonts w:ascii="Times New Roman" w:hAnsi="Times New Roman" w:cs="Times New Roman"/>
        </w:rPr>
        <w:t>São Paulo, Santa Catariana, Rio de Janeiro, Pará e outros</w:t>
      </w:r>
      <w:r w:rsidRPr="00DC44AB">
        <w:rPr>
          <w:rFonts w:ascii="Times New Roman" w:hAnsi="Times New Roman" w:cs="Times New Roman"/>
        </w:rPr>
        <w:t xml:space="preserve"> também vêm adotando entendimento semelhante, declarando a ilegalidade da cobrança de taxas de licença ou de fiscalização dirigidas ao microempreendedor individual. Em diversos julgados, tem-se afirmado que a cobrança de valores relacionados à emissão de alvarás ou à fiscalização do exercício da atividade empresarial mostra-se incompatível com a política pública de simplificação administrativa instituída pela legislação complementar federal.</w:t>
      </w:r>
    </w:p>
    <w:p w14:paraId="77ECDDD4" w14:textId="6A98B2A7" w:rsidR="00132911" w:rsidRPr="00DC44AB" w:rsidRDefault="00132911" w:rsidP="00F83ACD">
      <w:pPr>
        <w:spacing w:line="360" w:lineRule="auto"/>
        <w:ind w:firstLine="709"/>
        <w:jc w:val="both"/>
        <w:rPr>
          <w:rFonts w:ascii="Times New Roman" w:hAnsi="Times New Roman" w:cs="Times New Roman"/>
        </w:rPr>
      </w:pPr>
      <w:r w:rsidRPr="00DC44AB">
        <w:rPr>
          <w:rFonts w:ascii="Times New Roman" w:hAnsi="Times New Roman" w:cs="Times New Roman"/>
        </w:rPr>
        <w:t>A corrente jurisprudencial majoritária, com entendimento consolidado no Superior Tribunal de Justiça (STJ), sustenta que a isenção de custos para o Microempreendedor Individual (MEI), prevista no artigo 4º, § 3º, da Lei Complementar nº 123/2006, é autoaplicável e de observância obrigatória pelos municípios. Este posicionamento se fundamenta na premissa de que a LC 123/2006, ao estabelecer um regime tributário diferenciado, atua como uma norma geral em matéria tributária, cuja competência para edição é outorgada à União pelo próprio texto constitucional (art. 146, III, 'd'). Desse modo, não se configura a vedada isenção heterônoma, pois a União age dentro da sua esfera de competência para instituir uma política fiscal nacional de fomento ao microempreendedorismo, em cumprimento aos artigos 170, IX, e 179 da Constituição. Sob essa ótica, a legislação municipal possui caráter meramente suplementar, não podendo contrariar a norma geral federal para restringir o benefício da alíquota zero e criar um ônus fiscal que a legislação nacional expressamente afastou.</w:t>
      </w:r>
    </w:p>
    <w:p w14:paraId="7153DE95" w14:textId="77777777" w:rsidR="004F3F5F" w:rsidRPr="00DC44AB" w:rsidRDefault="004F3F5F" w:rsidP="004F3F5F">
      <w:pPr>
        <w:spacing w:line="360" w:lineRule="auto"/>
        <w:ind w:firstLine="709"/>
        <w:jc w:val="both"/>
        <w:rPr>
          <w:rFonts w:ascii="Times New Roman" w:hAnsi="Times New Roman" w:cs="Times New Roman"/>
        </w:rPr>
      </w:pPr>
      <w:r w:rsidRPr="00DC44AB">
        <w:rPr>
          <w:rFonts w:ascii="Times New Roman" w:hAnsi="Times New Roman" w:cs="Times New Roman"/>
        </w:rPr>
        <w:t>Essas decisões evidenciam uma tendência jurisprudencial de prestigiar a interpretação sistemática do Estatuto da Microempresa, reconhecendo que o regime jurídico do MEI constitui verdadeira limitação material ao exercício da competência tributária municipal no que se refere às taxas relacionadas à formalização e regularização da atividade econômica.</w:t>
      </w:r>
    </w:p>
    <w:p w14:paraId="72B35F0B" w14:textId="135D80A9" w:rsidR="00066080" w:rsidRPr="00DC44AB" w:rsidRDefault="00066080" w:rsidP="004F3F5F">
      <w:pPr>
        <w:spacing w:line="360" w:lineRule="auto"/>
        <w:ind w:firstLine="709"/>
        <w:jc w:val="both"/>
        <w:rPr>
          <w:rFonts w:ascii="Times New Roman" w:hAnsi="Times New Roman" w:cs="Times New Roman"/>
        </w:rPr>
      </w:pPr>
      <w:r w:rsidRPr="00DC44AB">
        <w:rPr>
          <w:rFonts w:ascii="Times New Roman" w:hAnsi="Times New Roman" w:cs="Times New Roman"/>
        </w:rPr>
        <w:t xml:space="preserve">A consolidação da corrente majoritária é capitaneada pelo Superior Tribunal de Justiça (STJ), corte responsável pela uniformização da interpretação da legislação federal no país. Em julgamento paradigmático no Recurso Especial nº 1.812.064/MG, o STJ firmou o entendimento de que o benefício fiscal previsto na Lei Complementar nº 123/2006 é amplo, abrangendo as taxas municipais decorrentes do poder de polícia, como as de fiscalização e funcionamento. Essa posição, por sua vez, encontra robusto alicerce na jurisprudência do Supremo Tribunal Federal (STF). Embora o STF não tenha se pronunciado especificamente sobre a isenção das taxas do MEI, a Corte já validou, em diversas ocasiões e sob o rito da repercussão geral, a plena constitucionalidade do regime do Simples Nacional. Ao legitimar o arcabouço normativo da </w:t>
      </w:r>
      <w:r w:rsidRPr="00DC44AB">
        <w:rPr>
          <w:rFonts w:ascii="Times New Roman" w:hAnsi="Times New Roman" w:cs="Times New Roman"/>
        </w:rPr>
        <w:lastRenderedPageBreak/>
        <w:t>LC 123/2006 como um todo, o STF oferece o suporte constitucional que fundamenta e confere validade à interpretação extensiva adotada pelo STJ.</w:t>
      </w:r>
    </w:p>
    <w:p w14:paraId="2969F08B" w14:textId="77777777" w:rsidR="008D1ADC" w:rsidRPr="00DC44AB" w:rsidRDefault="008D1ADC" w:rsidP="004F3F5F">
      <w:pPr>
        <w:spacing w:line="360" w:lineRule="auto"/>
        <w:ind w:firstLine="709"/>
        <w:jc w:val="both"/>
        <w:rPr>
          <w:rFonts w:ascii="Times New Roman" w:hAnsi="Times New Roman" w:cs="Times New Roman"/>
        </w:rPr>
      </w:pPr>
    </w:p>
    <w:p w14:paraId="49552EDB" w14:textId="3D1202BF" w:rsidR="004F3F5F" w:rsidRPr="00DC44AB" w:rsidRDefault="008D1ADC" w:rsidP="00F83ACD">
      <w:pPr>
        <w:spacing w:line="360" w:lineRule="auto"/>
        <w:ind w:firstLine="709"/>
        <w:jc w:val="both"/>
        <w:rPr>
          <w:rFonts w:ascii="Times New Roman" w:hAnsi="Times New Roman" w:cs="Times New Roman"/>
          <w:b/>
          <w:bCs/>
        </w:rPr>
      </w:pPr>
      <w:r w:rsidRPr="00DC44AB">
        <w:rPr>
          <w:rFonts w:ascii="Times New Roman" w:hAnsi="Times New Roman" w:cs="Times New Roman"/>
          <w:b/>
          <w:bCs/>
        </w:rPr>
        <w:t>3.5 SÍNTESE: LEGALIDADE DA COBRANÇA</w:t>
      </w:r>
    </w:p>
    <w:p w14:paraId="0C118A8A" w14:textId="443E061A"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Diante do conjunto normativo e jurisprudencial analisado, a legalidade da cobrança de taxas municipais relacionadas à abertura ou ao funcionamento do microempreendedor individual mostra-se juridicamente questionável.</w:t>
      </w:r>
    </w:p>
    <w:p w14:paraId="4D7FC746" w14:textId="1A7CF96D"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A literalidade do artigo 4º, §3º, da Lei Complementar nº 123/2006 estabelece de forma expressa a redução a zero dos custos associados à formalização e à regularização da atividade do MEI, incluindo taxas e demais encargos administrativos. Tal disposição reflete a implementação de uma política pública nacional voltada à promoção da formalização econômica e ao estímulo ao empreendedorismo de pequeno porte.</w:t>
      </w:r>
    </w:p>
    <w:p w14:paraId="1346B0E5" w14:textId="0E80FDE2" w:rsidR="004F3F5F" w:rsidRPr="00DC44AB" w:rsidRDefault="004F3F5F" w:rsidP="00F83ACD">
      <w:pPr>
        <w:spacing w:line="360" w:lineRule="auto"/>
        <w:ind w:firstLine="709"/>
        <w:jc w:val="both"/>
        <w:rPr>
          <w:rFonts w:ascii="Times New Roman" w:hAnsi="Times New Roman" w:cs="Times New Roman"/>
        </w:rPr>
      </w:pPr>
      <w:r w:rsidRPr="00DC44AB">
        <w:rPr>
          <w:rFonts w:ascii="Times New Roman" w:hAnsi="Times New Roman" w:cs="Times New Roman"/>
        </w:rPr>
        <w:t>Nesse contexto, embora subsista debate acerca da necessidade de lei municipal específica para efetivar a desoneração tributária, a interpretação predominante na jurisprudência tem reconhecido que a legislação complementar nacional possui eficácia suficiente para limitar a exigibilidade de taxas municipais incidentes sobre o microempreendedor individual.</w:t>
      </w:r>
    </w:p>
    <w:p w14:paraId="443641DD" w14:textId="23884F43" w:rsidR="003A3934" w:rsidRPr="00DC44AB" w:rsidRDefault="004F3F5F" w:rsidP="008D1ADC">
      <w:pPr>
        <w:spacing w:line="360" w:lineRule="auto"/>
        <w:ind w:firstLine="709"/>
        <w:jc w:val="both"/>
        <w:rPr>
          <w:rFonts w:ascii="Times New Roman" w:hAnsi="Times New Roman" w:cs="Times New Roman"/>
        </w:rPr>
      </w:pPr>
      <w:r w:rsidRPr="00DC44AB">
        <w:rPr>
          <w:rFonts w:ascii="Times New Roman" w:hAnsi="Times New Roman" w:cs="Times New Roman"/>
        </w:rPr>
        <w:t>Assim, a cobrança de taxas de alvará, licença ou fiscalização direcionadas ao MEI tende a ser considerada incompatível com o regime jurídico instituído pelo Estatuto Nacional da Microempresa e da Empresa de Pequeno Porte, especialmente quando tais exigências contrariam a finalidade de simplificação e incentivo à formalização estabelecida pela legislação federal</w:t>
      </w:r>
      <w:r w:rsidR="008D1ADC" w:rsidRPr="00DC44AB">
        <w:rPr>
          <w:rFonts w:ascii="Times New Roman" w:hAnsi="Times New Roman" w:cs="Times New Roman"/>
        </w:rPr>
        <w:t>.</w:t>
      </w:r>
    </w:p>
    <w:p w14:paraId="4C3A6F12" w14:textId="77777777" w:rsidR="008D1ADC" w:rsidRPr="00DC44AB" w:rsidRDefault="008D1ADC" w:rsidP="008D1ADC">
      <w:pPr>
        <w:spacing w:line="360" w:lineRule="auto"/>
        <w:ind w:firstLine="709"/>
        <w:jc w:val="both"/>
        <w:rPr>
          <w:rFonts w:ascii="Times New Roman" w:hAnsi="Times New Roman" w:cs="Times New Roman"/>
        </w:rPr>
      </w:pPr>
    </w:p>
    <w:p w14:paraId="1AEC76AD" w14:textId="0EADAEC8" w:rsidR="00305D48" w:rsidRPr="00DC44AB" w:rsidRDefault="008D1ADC" w:rsidP="00305D48">
      <w:pPr>
        <w:spacing w:line="360" w:lineRule="auto"/>
        <w:ind w:firstLine="709"/>
        <w:jc w:val="both"/>
        <w:rPr>
          <w:rFonts w:ascii="Times New Roman" w:hAnsi="Times New Roman" w:cs="Times New Roman"/>
          <w:b/>
          <w:bCs/>
        </w:rPr>
      </w:pPr>
      <w:r w:rsidRPr="00DC44AB">
        <w:rPr>
          <w:rFonts w:ascii="Times New Roman" w:hAnsi="Times New Roman" w:cs="Times New Roman"/>
          <w:b/>
          <w:bCs/>
        </w:rPr>
        <w:t>4. O CASO DO MUNICÍPIO DE PIRENÓPOLIS</w:t>
      </w:r>
    </w:p>
    <w:p w14:paraId="51140091" w14:textId="7CEA38EB" w:rsidR="005639DB" w:rsidRPr="00DC44AB" w:rsidRDefault="00305D48" w:rsidP="00416CF8">
      <w:pPr>
        <w:spacing w:line="360" w:lineRule="auto"/>
        <w:ind w:firstLine="709"/>
        <w:jc w:val="both"/>
        <w:rPr>
          <w:rFonts w:ascii="Times New Roman" w:hAnsi="Times New Roman" w:cs="Times New Roman"/>
        </w:rPr>
      </w:pPr>
      <w:r w:rsidRPr="00DC44AB">
        <w:rPr>
          <w:rFonts w:ascii="Times New Roman" w:hAnsi="Times New Roman" w:cs="Times New Roman"/>
        </w:rPr>
        <w:t>A análise da legalidade da cobrança de taxas municipais incidentes sobre o microempreendedor individual ganha especial relevância quando observada a partir da realidade concreta dos municípios brasileiros. Embora o regime jurídico do MEI tenha sido instituído por legislação complementar federal, a implementação prática das políticas de formalização empresarial depende, em grande medida, da atuação administrativa e normativa dos entes municipais, responsáveis pela disciplina do licenciamento e da fiscalização das atividades econômicas locais.</w:t>
      </w:r>
    </w:p>
    <w:p w14:paraId="6C464E4C" w14:textId="60369997" w:rsidR="00416CF8" w:rsidRPr="00DC44AB" w:rsidRDefault="00305D48" w:rsidP="00416CF8">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 xml:space="preserve">Nesse contexto, o Município de Pirenópolis, localizado no Estado de Goiás, constitui um objeto relevante de estudo, especialmente em razão de sua dinâmica econômica baseada no turismo, na prestação de serviços e em atividades comerciais de </w:t>
      </w:r>
      <w:r w:rsidR="003A3934" w:rsidRPr="00DC44AB">
        <w:rPr>
          <w:rFonts w:ascii="Times New Roman" w:hAnsi="Times New Roman" w:cs="Times New Roman"/>
        </w:rPr>
        <w:t xml:space="preserve">micro e </w:t>
      </w:r>
      <w:r w:rsidRPr="00DC44AB">
        <w:rPr>
          <w:rFonts w:ascii="Times New Roman" w:hAnsi="Times New Roman" w:cs="Times New Roman"/>
        </w:rPr>
        <w:t>pequeno porte. A presença expressiva de trabalhadores autônomos e pequenos empreendedores torna a figura do microempreendedor individual particularmente significativa para a economia local, o que exige atenção especial à forma como o município estrutura sua política tributária e administrativa voltada a esse segmento.</w:t>
      </w:r>
      <w:r w:rsidR="005639DB" w:rsidRPr="00DC44AB">
        <w:rPr>
          <w:rFonts w:ascii="Times New Roman" w:hAnsi="Times New Roman" w:cs="Times New Roman"/>
        </w:rPr>
        <w:t xml:space="preserve"> Segundo o SEBRAE os Pequenos Negócios (Microempreendedores Individuais - MEI, Microempresas – ME e Empresas de Pequeno Porte - EPP) representam 96,51% das empresas ativas existentes no município.</w:t>
      </w:r>
    </w:p>
    <w:p w14:paraId="493FA9D6" w14:textId="00AA9092" w:rsidR="003A3934" w:rsidRPr="00DC44AB" w:rsidRDefault="005639DB" w:rsidP="00305D48">
      <w:pPr>
        <w:spacing w:line="360" w:lineRule="auto"/>
        <w:ind w:firstLine="709"/>
        <w:jc w:val="both"/>
        <w:rPr>
          <w:rFonts w:ascii="Times New Roman" w:hAnsi="Times New Roman" w:cs="Times New Roman"/>
        </w:rPr>
      </w:pPr>
      <w:r w:rsidRPr="00DC44AB">
        <w:rPr>
          <w:rFonts w:ascii="Times New Roman" w:hAnsi="Times New Roman" w:cs="Times New Roman"/>
        </w:rPr>
        <w:t>De acordo com dados divulgados pelo Governo Federal em dezembro de 2023, o município de Pirenópolis – GO registrava aproximadamente 1.72</w:t>
      </w:r>
      <w:r w:rsidR="00F60B5A" w:rsidRPr="00DC44AB">
        <w:rPr>
          <w:rFonts w:ascii="Times New Roman" w:hAnsi="Times New Roman" w:cs="Times New Roman"/>
        </w:rPr>
        <w:t>6</w:t>
      </w:r>
      <w:r w:rsidRPr="00DC44AB">
        <w:rPr>
          <w:rFonts w:ascii="Times New Roman" w:hAnsi="Times New Roman" w:cs="Times New Roman"/>
        </w:rPr>
        <w:t xml:space="preserve"> microempreendedores individuais formalizados e ativos.</w:t>
      </w:r>
    </w:p>
    <w:p w14:paraId="29E62EED" w14:textId="7C0AC25C" w:rsidR="00BA1150" w:rsidRPr="00DC44AB" w:rsidRDefault="00BA1150" w:rsidP="007169CF">
      <w:pPr>
        <w:spacing w:line="360" w:lineRule="auto"/>
        <w:jc w:val="center"/>
        <w:rPr>
          <w:rFonts w:ascii="Times New Roman" w:hAnsi="Times New Roman" w:cs="Times New Roman"/>
        </w:rPr>
      </w:pPr>
      <w:r w:rsidRPr="00DC44AB">
        <w:rPr>
          <w:rFonts w:ascii="Times New Roman" w:hAnsi="Times New Roman" w:cs="Times New Roman"/>
        </w:rPr>
        <w:t>Figura 1 – Painel do Mapa de Empresas</w:t>
      </w:r>
      <w:r w:rsidRPr="00DC44AB">
        <w:rPr>
          <w:rFonts w:ascii="Times New Roman" w:hAnsi="Times New Roman" w:cs="Times New Roman"/>
          <w:noProof/>
        </w:rPr>
        <w:drawing>
          <wp:anchor distT="0" distB="0" distL="114300" distR="114300" simplePos="0" relativeHeight="251658240" behindDoc="0" locked="0" layoutInCell="1" allowOverlap="1" wp14:anchorId="1E1881CC" wp14:editId="36D56F10">
            <wp:simplePos x="0" y="0"/>
            <wp:positionH relativeFrom="page">
              <wp:align>center</wp:align>
            </wp:positionH>
            <wp:positionV relativeFrom="topMargin">
              <wp:posOffset>4737735</wp:posOffset>
            </wp:positionV>
            <wp:extent cx="3783330" cy="2760980"/>
            <wp:effectExtent l="0" t="0" r="7620" b="1270"/>
            <wp:wrapTopAndBottom/>
            <wp:docPr id="13342734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770" r="27484" b="24187"/>
                    <a:stretch>
                      <a:fillRect/>
                    </a:stretch>
                  </pic:blipFill>
                  <pic:spPr bwMode="auto">
                    <a:xfrm>
                      <a:off x="0" y="0"/>
                      <a:ext cx="3783330" cy="2760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44AB">
        <w:rPr>
          <w:rFonts w:ascii="Times New Roman" w:hAnsi="Times New Roman" w:cs="Times New Roman"/>
        </w:rPr>
        <w:t xml:space="preserve"> com Dados de Registros Empresariais</w:t>
      </w:r>
    </w:p>
    <w:p w14:paraId="13B8C22D" w14:textId="42060ACE" w:rsidR="005639DB" w:rsidRPr="00DC44AB" w:rsidRDefault="00416CF8" w:rsidP="007169CF">
      <w:pPr>
        <w:spacing w:line="360" w:lineRule="auto"/>
        <w:jc w:val="center"/>
        <w:rPr>
          <w:rFonts w:ascii="Times New Roman" w:hAnsi="Times New Roman" w:cs="Times New Roman"/>
        </w:rPr>
      </w:pPr>
      <w:r w:rsidRPr="00DC44AB">
        <w:rPr>
          <w:rFonts w:ascii="Times New Roman" w:hAnsi="Times New Roman" w:cs="Times New Roman"/>
        </w:rPr>
        <w:t>Fonte: BRASIL. Ministério do Empreendedorismo, da Microempresa e da Empresa de Pequeno Porte (2026).</w:t>
      </w:r>
    </w:p>
    <w:p w14:paraId="27555771" w14:textId="4881DC8E"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Assim, torna-se necessário examinar a legislação tributária municipal e as práticas administrativas adotadas pela municipalidade, a fim de verificar sua compatibilidade com o regime jurídico instituído pela Lei Complementar nº 123/2006.</w:t>
      </w:r>
    </w:p>
    <w:p w14:paraId="635AE816" w14:textId="77777777" w:rsidR="008D1ADC" w:rsidRPr="00DC44AB" w:rsidRDefault="008D1ADC" w:rsidP="00305D48">
      <w:pPr>
        <w:spacing w:line="360" w:lineRule="auto"/>
        <w:ind w:firstLine="709"/>
        <w:jc w:val="both"/>
        <w:rPr>
          <w:rFonts w:ascii="Times New Roman" w:hAnsi="Times New Roman" w:cs="Times New Roman"/>
        </w:rPr>
      </w:pPr>
    </w:p>
    <w:p w14:paraId="2B35274A" w14:textId="38E39CB2" w:rsidR="00305D48" w:rsidRPr="00DC44AB" w:rsidRDefault="008D1ADC" w:rsidP="00305D48">
      <w:pPr>
        <w:spacing w:line="360" w:lineRule="auto"/>
        <w:ind w:firstLine="709"/>
        <w:jc w:val="both"/>
        <w:rPr>
          <w:rFonts w:ascii="Times New Roman" w:hAnsi="Times New Roman" w:cs="Times New Roman"/>
          <w:b/>
          <w:bCs/>
        </w:rPr>
      </w:pPr>
      <w:r w:rsidRPr="00DC44AB">
        <w:rPr>
          <w:rFonts w:ascii="Times New Roman" w:hAnsi="Times New Roman" w:cs="Times New Roman"/>
          <w:b/>
          <w:bCs/>
        </w:rPr>
        <w:t>4.1 PERFIL ECONÔMICO E RELEVÂNCIA DO MEI EM PIRENÓPOLIS</w:t>
      </w:r>
    </w:p>
    <w:p w14:paraId="40B16008" w14:textId="1F38BD71"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O Município de Pirenópolis destaca-se no cenário econômico regional pela forte presença do setor turístico, consolidando-se como um dos principais destinos históricos e culturais do Estado de Goiás. Sua economia local está fortemente vinculada às atividades de hospedagem, alimentação, comércio varejista, artesanato e prestação de serviços voltados ao atendimento de visitantes e turistas.</w:t>
      </w:r>
    </w:p>
    <w:p w14:paraId="6255E265" w14:textId="4EEBAF2D"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Nesse contexto, os pequenos empreendimentos exercem papel fundamental na estrutura produtiva municipal. Grande parte das atividades econômicas desenvolvidas no município é desempenhada por trabalhadores autônomos ou por empresas de pequeno porte, muitas vezes organizadas sob a forma de microempreendedor individual (MEI).</w:t>
      </w:r>
    </w:p>
    <w:p w14:paraId="5B1841BE" w14:textId="65C85CFF"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Dados divulgados por instituições como o Serviço Brasileiro de Apoio às Micro e Pequenas Empresas (SEBRAE) e pelo Instituto Brasileiro de Geografia e Estatística (IBGE) indicam que o número de microempreendedores individuais tem crescido significativamente </w:t>
      </w:r>
      <w:r w:rsidR="00F04CA4" w:rsidRPr="00DC44AB">
        <w:rPr>
          <w:rFonts w:ascii="Times New Roman" w:hAnsi="Times New Roman" w:cs="Times New Roman"/>
        </w:rPr>
        <w:t>em Pirenópolis - GO</w:t>
      </w:r>
      <w:r w:rsidRPr="00DC44AB">
        <w:rPr>
          <w:rFonts w:ascii="Times New Roman" w:hAnsi="Times New Roman" w:cs="Times New Roman"/>
        </w:rPr>
        <w:t xml:space="preserve"> nas últimas décadas, refletindo um processo gradual de formalização de trabalhadores anteriormente inseridos na informalidade.</w:t>
      </w:r>
      <w:r w:rsidR="00F04CA4" w:rsidRPr="00DC44AB">
        <w:rPr>
          <w:rFonts w:ascii="Times New Roman" w:hAnsi="Times New Roman" w:cs="Times New Roman"/>
        </w:rPr>
        <w:t xml:space="preserve"> De acordo com dados da plataforma </w:t>
      </w:r>
      <w:proofErr w:type="spellStart"/>
      <w:r w:rsidR="00F04CA4" w:rsidRPr="00DC44AB">
        <w:rPr>
          <w:rFonts w:ascii="Times New Roman" w:hAnsi="Times New Roman" w:cs="Times New Roman"/>
        </w:rPr>
        <w:t>MaisMEI</w:t>
      </w:r>
      <w:proofErr w:type="spellEnd"/>
      <w:r w:rsidR="00F04CA4" w:rsidRPr="00DC44AB">
        <w:rPr>
          <w:rFonts w:ascii="Times New Roman" w:hAnsi="Times New Roman" w:cs="Times New Roman"/>
        </w:rPr>
        <w:t>, elaborados a partir de informações do SEBRAE e do IBGE, o município de Pirenópolis conta com aproximadamente 1.760 microempreendedores individuais formalizados. Desse total, 41,6% são mulheres e 58,4% são homens, sendo a média de idade dos empreendedores de 42 anos. Ademais, cerca de 54,3% desses microempreendedores exercem suas atividades em estabelecimento fixo com ponto comercial.</w:t>
      </w:r>
    </w:p>
    <w:p w14:paraId="0C419679" w14:textId="45474D9B"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No caso específico de municípios com forte vocação turística, como Pirenópolis, o MEI assume papel ainda mais relevante. Atividades como pequenos restaurantes, pousadas familiares, guias turísticos, artesãos, vendedores ambulantes e prestadores de serviços diversos frequentemente encontram no regime do microempreendedor individual uma forma simplificada de regularização de suas atividades econômicas.</w:t>
      </w:r>
    </w:p>
    <w:p w14:paraId="7E5F58AA" w14:textId="5B791D7B"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Dessa forma, políticas públicas destinadas à redução de custos de formalização e à simplificação de procedimentos administrativos tornam-se particularmente importantes para incentivar a regularização dessas atividades e fomentar o desenvolvimento econômico local.</w:t>
      </w:r>
    </w:p>
    <w:p w14:paraId="7A9ABC91" w14:textId="77777777" w:rsidR="008D1ADC" w:rsidRPr="00DC44AB" w:rsidRDefault="008D1ADC" w:rsidP="00305D48">
      <w:pPr>
        <w:spacing w:line="360" w:lineRule="auto"/>
        <w:ind w:firstLine="709"/>
        <w:jc w:val="both"/>
        <w:rPr>
          <w:rFonts w:ascii="Times New Roman" w:hAnsi="Times New Roman" w:cs="Times New Roman"/>
        </w:rPr>
      </w:pPr>
    </w:p>
    <w:p w14:paraId="7346387D" w14:textId="261917C9" w:rsidR="00305D48" w:rsidRPr="00DC44AB" w:rsidRDefault="008D1ADC" w:rsidP="00305D48">
      <w:pPr>
        <w:spacing w:line="360" w:lineRule="auto"/>
        <w:ind w:firstLine="709"/>
        <w:jc w:val="both"/>
        <w:rPr>
          <w:rFonts w:ascii="Times New Roman" w:hAnsi="Times New Roman" w:cs="Times New Roman"/>
          <w:b/>
          <w:bCs/>
        </w:rPr>
      </w:pPr>
      <w:r w:rsidRPr="00DC44AB">
        <w:rPr>
          <w:rFonts w:ascii="Times New Roman" w:hAnsi="Times New Roman" w:cs="Times New Roman"/>
          <w:b/>
          <w:bCs/>
        </w:rPr>
        <w:t>4.2 LEGISLAÇÃO MUNICIPAL SOBRE TAXAS DE LOCALIZAÇÃO E FUNCIONAMENTO</w:t>
      </w:r>
    </w:p>
    <w:p w14:paraId="4248D294" w14:textId="7347B28F" w:rsidR="00122E41" w:rsidRPr="00DC44AB" w:rsidRDefault="00305D48" w:rsidP="00122E41">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 xml:space="preserve">A disciplina das taxas decorrentes do exercício do poder de polícia no Município de Pirenópolis encontra-se prevista no Código Tributário Municipal, instituído pela </w:t>
      </w:r>
      <w:r w:rsidR="00122E41" w:rsidRPr="00DC44AB">
        <w:rPr>
          <w:rFonts w:ascii="Times New Roman" w:hAnsi="Times New Roman" w:cs="Times New Roman"/>
        </w:rPr>
        <w:t>Lei Complementar Nº 027/2024.</w:t>
      </w:r>
    </w:p>
    <w:p w14:paraId="71EC1A46" w14:textId="1F1E798C"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O referido diploma legal estabelece, entre as espécies tributárias de competência municipal, a taxa de licença para localização e funcionamento, cuja cobrança decorre da atividade administrativa voltada à fiscalização e ao controle do exercício de atividades econômicas no território municipal.</w:t>
      </w:r>
    </w:p>
    <w:p w14:paraId="16FEC954" w14:textId="6F29BB4F"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Nos termos da legislação local, a taxa incide sobre estabelecimentos comerciais, industriais e prestadores de serviços que exerçam suas atividades no município, sendo exigida como condição para a obtenção ou renovação do alvará de localização e funcionamento.</w:t>
      </w:r>
    </w:p>
    <w:p w14:paraId="5497CD36" w14:textId="2F03C288"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O cálculo do valor devido pode levar em consideração critérios como a área do estabelecimento, o tipo de atividade exercida, a localização do imóvel e o grau de potencial impacto da atividade sobre o interesse público, especialmente no que se refere à segurança, à saúde pública e ao ordenamento urbano.</w:t>
      </w:r>
    </w:p>
    <w:p w14:paraId="7E733763" w14:textId="3EC4EFF6" w:rsidR="00305D48" w:rsidRPr="00DC44AB" w:rsidRDefault="00305D48" w:rsidP="00AD6F4A">
      <w:pPr>
        <w:spacing w:line="360" w:lineRule="auto"/>
        <w:ind w:firstLine="709"/>
        <w:jc w:val="both"/>
        <w:rPr>
          <w:rFonts w:ascii="Times New Roman" w:hAnsi="Times New Roman" w:cs="Times New Roman"/>
        </w:rPr>
      </w:pPr>
      <w:r w:rsidRPr="00DC44AB">
        <w:rPr>
          <w:rFonts w:ascii="Times New Roman" w:hAnsi="Times New Roman" w:cs="Times New Roman"/>
        </w:rPr>
        <w:t xml:space="preserve">Contudo, a análise da legislação municipal indica que não há previsão </w:t>
      </w:r>
      <w:r w:rsidR="00AD6F4A" w:rsidRPr="00DC44AB">
        <w:rPr>
          <w:rFonts w:ascii="Times New Roman" w:hAnsi="Times New Roman" w:cs="Times New Roman"/>
        </w:rPr>
        <w:t xml:space="preserve">nenhuma </w:t>
      </w:r>
      <w:r w:rsidRPr="00DC44AB">
        <w:rPr>
          <w:rFonts w:ascii="Times New Roman" w:hAnsi="Times New Roman" w:cs="Times New Roman"/>
        </w:rPr>
        <w:t>de tratamento diferenciado destinado ao microempreendedor individual no que se refere à cobrança dessas taxas. Em regra, o MEI é enquadrado nas mesmas categorias previstas para demais pessoas jurídicas que exercem atividades econômicas no município</w:t>
      </w:r>
      <w:r w:rsidR="00AD6F4A" w:rsidRPr="00DC44AB">
        <w:rPr>
          <w:rFonts w:ascii="Times New Roman" w:hAnsi="Times New Roman" w:cs="Times New Roman"/>
        </w:rPr>
        <w:t xml:space="preserve">, uma grave omissão da legislação municipal, e uma inobservância da legislação federal e da própria Constituição Federal. </w:t>
      </w:r>
    </w:p>
    <w:p w14:paraId="77194F89" w14:textId="3E4AA68F"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A ausência de diferenciação normativa revela que o regime jurídico municipal tende a tratar o microempreendedor individual de forma equivalente a outras empresas, sem considerar as particularidades do modelo simplificado de formalização instituído pela Lei Complementar nº 123/2006.</w:t>
      </w:r>
    </w:p>
    <w:p w14:paraId="114EEECB" w14:textId="50E49CE8"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Essa circunstância levanta questionamentos acerca da compatibilidade da legislação tributária municipal com o regime jurídico nacional destinado às microempresas e empresas de pequeno porte.</w:t>
      </w:r>
    </w:p>
    <w:p w14:paraId="40D57E00" w14:textId="5C976517" w:rsidR="00680BEE" w:rsidRPr="00DC44AB" w:rsidRDefault="00680BEE"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Embora o Código Tributário Municipal seja omisso quanto ao tratamento do microempreendedor individual, o município possui a Lei Municipal nº 640/2009, a qual se mostra atualmente desatualizada. Isso porque a redução a zero das taxas relacionadas à abertura e ao funcionamento do MEI, inclusive aqueles referentes ao alvará, foi posteriormente instituída </w:t>
      </w:r>
      <w:r w:rsidRPr="00DC44AB">
        <w:rPr>
          <w:rFonts w:ascii="Times New Roman" w:hAnsi="Times New Roman" w:cs="Times New Roman"/>
        </w:rPr>
        <w:lastRenderedPageBreak/>
        <w:t>pela Lei Complementar nº 123/2006, com a redação conferida pela Lei Complementar nº 147/2014.</w:t>
      </w:r>
    </w:p>
    <w:p w14:paraId="1F694197" w14:textId="13FC7090" w:rsidR="005E611C" w:rsidRPr="00DC44AB" w:rsidRDefault="005E611C" w:rsidP="005E611C">
      <w:pPr>
        <w:spacing w:line="360" w:lineRule="auto"/>
        <w:ind w:firstLine="709"/>
        <w:jc w:val="both"/>
        <w:rPr>
          <w:rFonts w:ascii="Times New Roman" w:hAnsi="Times New Roman" w:cs="Times New Roman"/>
        </w:rPr>
      </w:pPr>
      <w:r w:rsidRPr="00DC44AB">
        <w:rPr>
          <w:rFonts w:ascii="Times New Roman" w:hAnsi="Times New Roman" w:cs="Times New Roman"/>
        </w:rPr>
        <w:t>A Lei Municipal nº 640/2009 prevê, em seu artigo 16, a concessão de benefícios fiscais ao Microempreendedor Individual (MEI), à Microempresa e à Empresa de Pequeno Porte, consistentes na redução de 50% da taxa de licença e fiscalização para instalação e funcionamento, bem como na redução de 50% do Imposto Predial e Territorial Urbano (IPTU) durante os primeiros 12 meses de instalação.</w:t>
      </w:r>
    </w:p>
    <w:p w14:paraId="4DA6F810" w14:textId="4DFE71CD" w:rsidR="000213EB" w:rsidRPr="00DC44AB" w:rsidRDefault="005E611C" w:rsidP="005E611C">
      <w:pPr>
        <w:spacing w:line="360" w:lineRule="auto"/>
        <w:ind w:firstLine="709"/>
        <w:jc w:val="both"/>
        <w:rPr>
          <w:rFonts w:ascii="Times New Roman" w:hAnsi="Times New Roman" w:cs="Times New Roman"/>
        </w:rPr>
      </w:pPr>
      <w:r w:rsidRPr="00DC44AB">
        <w:rPr>
          <w:rFonts w:ascii="Times New Roman" w:hAnsi="Times New Roman" w:cs="Times New Roman"/>
        </w:rPr>
        <w:t xml:space="preserve">Contudo, a análise dos casos concretos e dos processos </w:t>
      </w:r>
      <w:r w:rsidR="00F8158E" w:rsidRPr="00DC44AB">
        <w:rPr>
          <w:rFonts w:ascii="Times New Roman" w:hAnsi="Times New Roman" w:cs="Times New Roman"/>
        </w:rPr>
        <w:t>judiciais</w:t>
      </w:r>
      <w:r w:rsidRPr="00DC44AB">
        <w:rPr>
          <w:rFonts w:ascii="Times New Roman" w:hAnsi="Times New Roman" w:cs="Times New Roman"/>
        </w:rPr>
        <w:t xml:space="preserve"> examinados não revelou a existência de microempreendedores individuais efetivamente beneficiados por esse dispositivo. Tal circunstância sugere que a referida legislação, além de se mostrar desatualizada em relação ao regime jurídico estabelecido pela Lei Complementar nº 123/2006</w:t>
      </w:r>
      <w:r w:rsidR="00F8158E" w:rsidRPr="00DC44AB">
        <w:rPr>
          <w:rFonts w:ascii="Times New Roman" w:hAnsi="Times New Roman" w:cs="Times New Roman"/>
        </w:rPr>
        <w:t xml:space="preserve">, </w:t>
      </w:r>
      <w:r w:rsidRPr="00DC44AB">
        <w:rPr>
          <w:rFonts w:ascii="Times New Roman" w:hAnsi="Times New Roman" w:cs="Times New Roman"/>
        </w:rPr>
        <w:t>especialmente após as alterações promovidas pela Lei Complementar nº 147/2014, que previu a redução a zero das taxas relacionadas à abertura e ao funcionamento do MEI, aparentemente não tem sido aplicada na prática administrativa municipal.</w:t>
      </w:r>
    </w:p>
    <w:p w14:paraId="7156A6F7" w14:textId="77777777" w:rsidR="008D1ADC" w:rsidRPr="00DC44AB" w:rsidRDefault="008D1ADC" w:rsidP="005E611C">
      <w:pPr>
        <w:spacing w:line="360" w:lineRule="auto"/>
        <w:ind w:firstLine="709"/>
        <w:jc w:val="both"/>
        <w:rPr>
          <w:rFonts w:ascii="Times New Roman" w:hAnsi="Times New Roman" w:cs="Times New Roman"/>
        </w:rPr>
      </w:pPr>
    </w:p>
    <w:p w14:paraId="512D84AD" w14:textId="35EE8BD2" w:rsidR="00305D48" w:rsidRPr="00DC44AB" w:rsidRDefault="008D1ADC" w:rsidP="00305D48">
      <w:pPr>
        <w:spacing w:line="360" w:lineRule="auto"/>
        <w:ind w:firstLine="709"/>
        <w:jc w:val="both"/>
        <w:rPr>
          <w:rFonts w:ascii="Times New Roman" w:hAnsi="Times New Roman" w:cs="Times New Roman"/>
          <w:b/>
          <w:bCs/>
        </w:rPr>
      </w:pPr>
      <w:r w:rsidRPr="00DC44AB">
        <w:rPr>
          <w:rFonts w:ascii="Times New Roman" w:hAnsi="Times New Roman" w:cs="Times New Roman"/>
          <w:b/>
          <w:bCs/>
        </w:rPr>
        <w:t>4.3 PRÁTICA ADMINISTRATIVA: EXIGÊNCIA DE ALVARÁ DO MEI</w:t>
      </w:r>
    </w:p>
    <w:p w14:paraId="0F868472" w14:textId="3BBB9617"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Para além da análise da legislação municipal, é necessário observar também a prática administrativa adotada pela municipalidade no que se refere à formalização e ao licenciamento das atividades exercidas por microempreendedores individuais.</w:t>
      </w:r>
    </w:p>
    <w:p w14:paraId="3DB3E1D7" w14:textId="469A8C2D" w:rsidR="00F8158E" w:rsidRPr="00DC44AB" w:rsidRDefault="00F8158E" w:rsidP="00F8158E">
      <w:pPr>
        <w:spacing w:line="360" w:lineRule="auto"/>
        <w:ind w:firstLine="709"/>
        <w:jc w:val="both"/>
        <w:rPr>
          <w:rFonts w:ascii="Times New Roman" w:hAnsi="Times New Roman" w:cs="Times New Roman"/>
        </w:rPr>
      </w:pPr>
      <w:r w:rsidRPr="00DC44AB">
        <w:rPr>
          <w:rFonts w:ascii="Times New Roman" w:hAnsi="Times New Roman" w:cs="Times New Roman"/>
        </w:rPr>
        <w:t>Na prática administrativa, o Município de Pirenópolis exige que o microempreendedor individual obtenha alvará de localização e funcionamento como condição para o exercício regular de sua atividade econômica, com renovação anual. Nos casos de inadimplência, a municipalidade promove a cobrança judicial do débito por meio de ações de execução fiscal.</w:t>
      </w:r>
    </w:p>
    <w:p w14:paraId="25BE0307" w14:textId="057BD394" w:rsidR="00F8158E" w:rsidRPr="00DC44AB" w:rsidRDefault="00F8158E" w:rsidP="00F8158E">
      <w:pPr>
        <w:spacing w:line="360" w:lineRule="auto"/>
        <w:ind w:firstLine="709"/>
        <w:jc w:val="both"/>
        <w:rPr>
          <w:rFonts w:ascii="Times New Roman" w:hAnsi="Times New Roman" w:cs="Times New Roman"/>
        </w:rPr>
      </w:pPr>
      <w:r w:rsidRPr="00DC44AB">
        <w:rPr>
          <w:rFonts w:ascii="Times New Roman" w:hAnsi="Times New Roman" w:cs="Times New Roman"/>
        </w:rPr>
        <w:t xml:space="preserve">Foram analisados 15 processos </w:t>
      </w:r>
      <w:proofErr w:type="gramStart"/>
      <w:r w:rsidRPr="00DC44AB">
        <w:rPr>
          <w:rFonts w:ascii="Times New Roman" w:hAnsi="Times New Roman" w:cs="Times New Roman"/>
        </w:rPr>
        <w:t>judiciais  envolvendo</w:t>
      </w:r>
      <w:proofErr w:type="gramEnd"/>
      <w:r w:rsidRPr="00DC44AB">
        <w:rPr>
          <w:rFonts w:ascii="Times New Roman" w:hAnsi="Times New Roman" w:cs="Times New Roman"/>
        </w:rPr>
        <w:t xml:space="preserve"> microempreendedores individuais no município de Pirenópolis, e, em nenhum deles, a Justiça local ou a própria municipalidade considerou a aplicação do desconto de 50% previsto na Lei Municipal nº 640/2009. Tampouco foi observada a legislação federal superveniente que, por força da Lei Complementar nº 123/2006, com a redação dada pela Lei Complementar nº 147/2014, estabeleceu a redução a zero dos custos relacionados à abertura e ao funcionamento do microempreendedor individual.</w:t>
      </w:r>
    </w:p>
    <w:p w14:paraId="5AC20665" w14:textId="11CC22E0" w:rsidR="00305D48" w:rsidRPr="00DC44AB" w:rsidRDefault="003B5801"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Além da cobrança inicial para a emissão do alvará, com valores elevados, o município ainda exige do microempreendedor individual a obtenção de licenças sanitária e ambiental, </w:t>
      </w:r>
      <w:r w:rsidRPr="00DC44AB">
        <w:rPr>
          <w:rFonts w:ascii="Times New Roman" w:hAnsi="Times New Roman" w:cs="Times New Roman"/>
        </w:rPr>
        <w:lastRenderedPageBreak/>
        <w:t>cobrando taxas para cada um desses atos administrativos. Tal prática revela-se em aparente desconformidade com a legislação federal e com a política pública nacional de incentivo à formalização dos microempreendedores individuais.</w:t>
      </w:r>
    </w:p>
    <w:p w14:paraId="16309850" w14:textId="52251003"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Essa prática administrativa tende a equiparar o </w:t>
      </w:r>
      <w:r w:rsidR="003B5801" w:rsidRPr="00DC44AB">
        <w:rPr>
          <w:rFonts w:ascii="Times New Roman" w:hAnsi="Times New Roman" w:cs="Times New Roman"/>
        </w:rPr>
        <w:t xml:space="preserve">MEI </w:t>
      </w:r>
      <w:r w:rsidRPr="00DC44AB">
        <w:rPr>
          <w:rFonts w:ascii="Times New Roman" w:hAnsi="Times New Roman" w:cs="Times New Roman"/>
        </w:rPr>
        <w:t>às demais empresas estabelecidas no município, desconsiderando o regime jurídico diferenciado previsto na legislação complementar federal.</w:t>
      </w:r>
    </w:p>
    <w:p w14:paraId="55787B30" w14:textId="3843688E" w:rsidR="00305D48" w:rsidRPr="00DC44AB" w:rsidRDefault="003B5801" w:rsidP="003B5801">
      <w:pPr>
        <w:spacing w:line="360" w:lineRule="auto"/>
        <w:ind w:firstLine="709"/>
        <w:jc w:val="both"/>
        <w:rPr>
          <w:rFonts w:ascii="Times New Roman" w:hAnsi="Times New Roman" w:cs="Times New Roman"/>
        </w:rPr>
      </w:pPr>
      <w:r w:rsidRPr="00DC44AB">
        <w:rPr>
          <w:rFonts w:ascii="Times New Roman" w:hAnsi="Times New Roman" w:cs="Times New Roman"/>
        </w:rPr>
        <w:t>Em 2020, a Confederação Nacional de Municípios editou a Nota Técnica nº 55/2020, que trata da vedação à cobrança de taxas do Microempreendedor Individual (MEI) e da relação entre os municípios e os microempreendedores individuais. Apesar dessa orientação institucional, o Município de Pirenópolis não a observou, mantendo, até a data da elaboração do presente artigo, a exigência de tais cobranças. Conforme demonstrado no presente estudo, tais exigências revelam-se juridicamente questionáveis, por se mostrarem incompatíveis com o regime jurídico estabelecido pela legislação federal aplicável ao MEI.</w:t>
      </w:r>
    </w:p>
    <w:p w14:paraId="3DFEAC40" w14:textId="5151AE75" w:rsidR="00305D48" w:rsidRPr="00DC44AB" w:rsidRDefault="003B5801"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Enquanto os materiais institucionais relacionados ao regime do MEI indicam a dispensa dos custos relacionados ao alvará, à formalização e ao funcionamento inicial da atividade, o empreendedor que busca regularizar sua situação junto ao Município de Pirenópolis depara-se com cobranças de natureza administrativa e tributária, o que acaba por dificultar a efetivação da política pública nacional destinada ao microempreendedor individual. </w:t>
      </w:r>
    </w:p>
    <w:p w14:paraId="4CB7BF7C" w14:textId="20BECD48"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Tal situação pode gerar insegurança jurídica e desestimular o processo de formalização </w:t>
      </w:r>
      <w:r w:rsidR="003B5801" w:rsidRPr="00DC44AB">
        <w:rPr>
          <w:rFonts w:ascii="Times New Roman" w:hAnsi="Times New Roman" w:cs="Times New Roman"/>
        </w:rPr>
        <w:t>de microempreendedores</w:t>
      </w:r>
      <w:r w:rsidRPr="00DC44AB">
        <w:rPr>
          <w:rFonts w:ascii="Times New Roman" w:hAnsi="Times New Roman" w:cs="Times New Roman"/>
        </w:rPr>
        <w:t>, especialmente em contextos econômicos nos quais a atividade empresarial é exercida com margens financeiras reduzidas.</w:t>
      </w:r>
    </w:p>
    <w:p w14:paraId="3575F0DD" w14:textId="77777777" w:rsidR="008D1ADC" w:rsidRPr="00DC44AB" w:rsidRDefault="008D1ADC" w:rsidP="00305D48">
      <w:pPr>
        <w:spacing w:line="360" w:lineRule="auto"/>
        <w:ind w:firstLine="709"/>
        <w:jc w:val="both"/>
        <w:rPr>
          <w:rFonts w:ascii="Times New Roman" w:hAnsi="Times New Roman" w:cs="Times New Roman"/>
        </w:rPr>
      </w:pPr>
    </w:p>
    <w:p w14:paraId="0563C112" w14:textId="67DA16C1" w:rsidR="00305D48" w:rsidRPr="00DC44AB" w:rsidRDefault="008D1ADC" w:rsidP="00305D48">
      <w:pPr>
        <w:spacing w:line="360" w:lineRule="auto"/>
        <w:ind w:firstLine="709"/>
        <w:jc w:val="both"/>
        <w:rPr>
          <w:rFonts w:ascii="Times New Roman" w:hAnsi="Times New Roman" w:cs="Times New Roman"/>
          <w:b/>
          <w:bCs/>
        </w:rPr>
      </w:pPr>
      <w:r w:rsidRPr="00DC44AB">
        <w:rPr>
          <w:rFonts w:ascii="Times New Roman" w:hAnsi="Times New Roman" w:cs="Times New Roman"/>
          <w:b/>
          <w:bCs/>
        </w:rPr>
        <w:t>4.4 COMPATIBILIDADE DA LEGISLAÇÃO E DA PRÁTICA DE PIRENÓPOLIS COM O ESTATUTO DA MICROEMPRESA</w:t>
      </w:r>
    </w:p>
    <w:p w14:paraId="1A25B048" w14:textId="66918045"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À luz do regime jurídico instituído pela Lei Complementar nº 123/2006, a exigência de taxas municipais relacionadas à abertura ou ao funcionamento do microempreendedor individual suscita questionamentos quanto à sua compatibilidade com o tratamento diferenciado previsto para essa categoria empresarial.</w:t>
      </w:r>
    </w:p>
    <w:p w14:paraId="1AB426AA" w14:textId="76F2C4AF"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 xml:space="preserve">Como visto anteriormente, o artigo 4º, §3º, da referida lei complementar estabelece a redução a zero de todos os custos relativos à abertura, inscrição, registro, funcionamento, alvará </w:t>
      </w:r>
      <w:r w:rsidRPr="00DC44AB">
        <w:rPr>
          <w:rFonts w:ascii="Times New Roman" w:hAnsi="Times New Roman" w:cs="Times New Roman"/>
        </w:rPr>
        <w:lastRenderedPageBreak/>
        <w:t>e licenciamento do microempreendedor individual, incluindo taxas e demais encargos administrativos.</w:t>
      </w:r>
    </w:p>
    <w:p w14:paraId="59106567" w14:textId="49AE71CE"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Essa previsão normativa evidencia a intenção do legislador de eliminar obstáculos econômicos que possam dificultar a formalização de</w:t>
      </w:r>
      <w:r w:rsidR="00D17EE5" w:rsidRPr="00DC44AB">
        <w:rPr>
          <w:rFonts w:ascii="Times New Roman" w:hAnsi="Times New Roman" w:cs="Times New Roman"/>
        </w:rPr>
        <w:t xml:space="preserve"> micro</w:t>
      </w:r>
      <w:r w:rsidRPr="00DC44AB">
        <w:rPr>
          <w:rFonts w:ascii="Times New Roman" w:hAnsi="Times New Roman" w:cs="Times New Roman"/>
        </w:rPr>
        <w:t>empreendedores.</w:t>
      </w:r>
    </w:p>
    <w:p w14:paraId="16B66033" w14:textId="650F014C"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Nesse contexto, a manutenção da cobrança de taxas de alvará ou de licenciamento pelo Município de Pirenópolis, sem qualquer diferenciação em relação ao microempreendedor individual, pode revelar uma aparente incompatibilidade com o regime jurídico instituído pelo Estatuto Nacional da Microempresa.</w:t>
      </w:r>
    </w:p>
    <w:p w14:paraId="13415121" w14:textId="0BB1BB7F"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A jurisprudência recente do Superior Tribunal de Justiça tem reforçado essa interpretação ao reconhecer, em casos análogos, a inexigibilidade de taxas municipais incidentes sobre microempreendedores individuais quando tais cobranças contrariam o regime jurídico estabelecido pela legislação complementar federal.</w:t>
      </w:r>
    </w:p>
    <w:p w14:paraId="56ECDBF3" w14:textId="3C72A66B" w:rsidR="00305D48" w:rsidRPr="00DC44AB" w:rsidRDefault="00305D48" w:rsidP="00305D48">
      <w:pPr>
        <w:spacing w:line="360" w:lineRule="auto"/>
        <w:ind w:firstLine="709"/>
        <w:jc w:val="both"/>
        <w:rPr>
          <w:rFonts w:ascii="Times New Roman" w:hAnsi="Times New Roman" w:cs="Times New Roman"/>
        </w:rPr>
      </w:pPr>
      <w:r w:rsidRPr="00DC44AB">
        <w:rPr>
          <w:rFonts w:ascii="Times New Roman" w:hAnsi="Times New Roman" w:cs="Times New Roman"/>
        </w:rPr>
        <w:t>Dessa forma, a manutenção da cobrança de taxas de licenciamento do MEI pelo município pode se mostrar juridicamente questionável, especialmente quando desconsidera as diretrizes de simplificação e incentivo à formalização previstas na legislação nacional.</w:t>
      </w:r>
    </w:p>
    <w:p w14:paraId="70AF2769" w14:textId="77777777" w:rsidR="008D1ADC" w:rsidRPr="00DC44AB" w:rsidRDefault="008D1ADC" w:rsidP="004A66DF">
      <w:pPr>
        <w:spacing w:line="360" w:lineRule="auto"/>
        <w:jc w:val="both"/>
        <w:rPr>
          <w:rFonts w:ascii="Times New Roman" w:hAnsi="Times New Roman" w:cs="Times New Roman"/>
        </w:rPr>
      </w:pPr>
    </w:p>
    <w:p w14:paraId="14535CAB" w14:textId="4FCF070F" w:rsidR="00567C40" w:rsidRPr="00DC44AB" w:rsidRDefault="008D1ADC" w:rsidP="00567C40">
      <w:pPr>
        <w:spacing w:line="360" w:lineRule="auto"/>
        <w:ind w:firstLine="709"/>
        <w:jc w:val="both"/>
        <w:rPr>
          <w:rFonts w:ascii="Times New Roman" w:hAnsi="Times New Roman" w:cs="Times New Roman"/>
          <w:b/>
          <w:bCs/>
        </w:rPr>
      </w:pPr>
      <w:r w:rsidRPr="00DC44AB">
        <w:rPr>
          <w:rFonts w:ascii="Times New Roman" w:hAnsi="Times New Roman" w:cs="Times New Roman"/>
          <w:b/>
          <w:bCs/>
        </w:rPr>
        <w:t>4.</w:t>
      </w:r>
      <w:r w:rsidR="004A66DF">
        <w:rPr>
          <w:rFonts w:ascii="Times New Roman" w:hAnsi="Times New Roman" w:cs="Times New Roman"/>
          <w:b/>
          <w:bCs/>
        </w:rPr>
        <w:t>5</w:t>
      </w:r>
      <w:r w:rsidRPr="00DC44AB">
        <w:rPr>
          <w:rFonts w:ascii="Times New Roman" w:hAnsi="Times New Roman" w:cs="Times New Roman"/>
          <w:b/>
          <w:bCs/>
        </w:rPr>
        <w:t xml:space="preserve"> COBRANÇA INDEVIDA E ATUAÇÃO DO JUDICIÁRIO LOCAL</w:t>
      </w:r>
    </w:p>
    <w:p w14:paraId="50367A6C" w14:textId="7FB78098" w:rsidR="00567C40" w:rsidRPr="00DC44AB" w:rsidRDefault="00567C40" w:rsidP="00567C40">
      <w:pPr>
        <w:spacing w:line="360" w:lineRule="auto"/>
        <w:ind w:firstLine="709"/>
        <w:jc w:val="both"/>
        <w:rPr>
          <w:rFonts w:ascii="Times New Roman" w:hAnsi="Times New Roman" w:cs="Times New Roman"/>
        </w:rPr>
      </w:pPr>
      <w:r w:rsidRPr="00DC44AB">
        <w:rPr>
          <w:rFonts w:ascii="Times New Roman" w:hAnsi="Times New Roman" w:cs="Times New Roman"/>
        </w:rPr>
        <w:t>A situação do Município de Pirenópolis revela que a incompatibilidade entre a disciplina nacional do MEI e a prática local não é meramente abstrata, mas se materializa em uma política concreta de cobrança de Taxa de Licença e Funcionamento (TLF) e taxas correlatas sobre microempreendedores individuais. Em diversas execuções fiscais e processos judiciais, o ente municipal busca a exigência de valores exclusivamente vinculados à TLF (taxa de licença e funcionamento/alvará), como se constata, por exemplo, nos processos nº 5875960‑22.2023.8.09.0126, 5877339‑95.2023.8.09.0126, 5096741-30.2025.8.09.0126 e 6065470-20.2024.8.09.0126, ambos envolvendo contribuintes formalmente enquadrados como MEI, em que a Certidão de Dívida Ativa consolida débitos relativos a exercícios sucessivos de taxa de localização e funcionamento.</w:t>
      </w:r>
    </w:p>
    <w:p w14:paraId="7C3A000A" w14:textId="14735961" w:rsidR="00567C40" w:rsidRPr="00DC44AB" w:rsidRDefault="00567C40" w:rsidP="00631315">
      <w:pPr>
        <w:spacing w:line="360" w:lineRule="auto"/>
        <w:ind w:firstLine="709"/>
        <w:jc w:val="both"/>
        <w:rPr>
          <w:rFonts w:ascii="Times New Roman" w:hAnsi="Times New Roman" w:cs="Times New Roman"/>
        </w:rPr>
      </w:pPr>
      <w:r w:rsidRPr="00DC44AB">
        <w:rPr>
          <w:rFonts w:ascii="Times New Roman" w:hAnsi="Times New Roman" w:cs="Times New Roman"/>
        </w:rPr>
        <w:t xml:space="preserve">Nos casos concretos, o Município ajuizou execução fiscal, fundada em Taxa de Licença e Funcionamento e Taxa de Expediente referentes a anos anteriores ao ajuizamento, não obstante o executado ostentar a condição de microempreendedor individual, comprovada por CNPJ e certificação específica. Em sede de exceção de </w:t>
      </w:r>
      <w:proofErr w:type="spellStart"/>
      <w:r w:rsidRPr="00DC44AB">
        <w:rPr>
          <w:rFonts w:ascii="Times New Roman" w:hAnsi="Times New Roman" w:cs="Times New Roman"/>
        </w:rPr>
        <w:t>pré</w:t>
      </w:r>
      <w:proofErr w:type="spellEnd"/>
      <w:r w:rsidRPr="00DC44AB">
        <w:rPr>
          <w:rFonts w:ascii="Times New Roman" w:hAnsi="Times New Roman" w:cs="Times New Roman"/>
        </w:rPr>
        <w:t xml:space="preserve">‑executividade, foram invocados o </w:t>
      </w:r>
      <w:r w:rsidRPr="00DC44AB">
        <w:rPr>
          <w:rFonts w:ascii="Times New Roman" w:hAnsi="Times New Roman" w:cs="Times New Roman"/>
        </w:rPr>
        <w:lastRenderedPageBreak/>
        <w:t>art. 4º, §3º, da Lei Complementar n. 123/2006, a Resolução CGSIM n. 59/2020, a Nota Técnica CNM n. 55/2020 e o precedente do Superior Tribunal de Justiça no REsp 1.812.064/MG, que reconhece a abrangência da alíquota zero a todas as taxas de poder de polícia relacionadas à abertura e ao funcionamento do MEI. Ainda assim, o juízo da Vara das Fazendas Públicas rejeitou a exceção, manteve a exigibilidade do crédito e determinou o prosseguimento dos atos executivos com pesquisas via SISBAJUD, RENAJUD, INFOJUD, INFOSEG e SNIPER, bem como penhora reiterada de ativos financeiros (“teimosinha”), revelando elevada intensidade de constrição patrimonial sobre dívida cuja exigibilidade é, à luz do regime nacional, altamente controvertida.</w:t>
      </w:r>
    </w:p>
    <w:p w14:paraId="6E2630E8" w14:textId="1E98D1D8" w:rsidR="00567C40" w:rsidRPr="00DC44AB" w:rsidRDefault="00567C40" w:rsidP="00567C40">
      <w:pPr>
        <w:spacing w:line="360" w:lineRule="auto"/>
        <w:ind w:firstLine="709"/>
        <w:jc w:val="both"/>
        <w:rPr>
          <w:rFonts w:ascii="Times New Roman" w:hAnsi="Times New Roman" w:cs="Times New Roman"/>
        </w:rPr>
      </w:pPr>
      <w:r w:rsidRPr="00DC44AB">
        <w:rPr>
          <w:rFonts w:ascii="Times New Roman" w:hAnsi="Times New Roman" w:cs="Times New Roman"/>
        </w:rPr>
        <w:t>Situação análoga que microempreendedores individuais que, diante de execução fiscal instaurada para cobrança de TLF, viu‑se compelido a ajuizar ação declaratória de nulidade de cobrança de taxa de licença de funcionamento, cumulada com repetição de indébito e tutela de urgência, sob o n. 5264863‑06.2025.8.09.0126. Na petição inicial, demonstrou‑se que o autor se enquadra como MEI nos moldes da LC n. 123/2006, que o Município insiste em qualificar a TLF como simples manifestação do poder de polícia previsto no Código Tributário Municipal e que tal exigência contraria frontalmente o art. 4º, §3º, da LC n. 123/2006, a Resolução CGSIM n. 59/2020 e o entendimento firmado pelo STJ no REsp 1.812.064/MG. Apesar da robusta fundamentação, o juízo local proferiu sentença de improcedência, preservando a exigência da taxa e obrigando o contribuinte a recorrer para ver reconhecida a ilegalidade da cobrança.</w:t>
      </w:r>
    </w:p>
    <w:p w14:paraId="09F1DD95" w14:textId="77777777" w:rsidR="008D1ADC" w:rsidRPr="00DC44AB" w:rsidRDefault="00567C40" w:rsidP="008D1ADC">
      <w:pPr>
        <w:spacing w:line="360" w:lineRule="auto"/>
        <w:ind w:firstLine="709"/>
        <w:jc w:val="both"/>
        <w:rPr>
          <w:rFonts w:ascii="Times New Roman" w:hAnsi="Times New Roman" w:cs="Times New Roman"/>
        </w:rPr>
      </w:pPr>
      <w:r w:rsidRPr="00DC44AB">
        <w:rPr>
          <w:rFonts w:ascii="Times New Roman" w:hAnsi="Times New Roman" w:cs="Times New Roman"/>
        </w:rPr>
        <w:t>Os processos mencionados evidenciam um padrão decisório preocupante: mesmo diante de microempreendedores individuais que comprovam sua condição de MEI e invocam o bloco normativo‑jurisprudencial nacional (LC n. 123/2006, Resolução CGSIM n. 59/2020, Nota Técnica CNM n. 55/2020 e REsp 1.812.064/MG), o Judiciário local tem admitido a manutenção de execuções fiscais baseadas em TLF e legitimado uma leitura restritiva da legislação complementar federal, em flagrante dissonância com a orientação do Superior Tribunal de Justiça e de tribunais estaduais que reconhecem a impossibilidade de cobrança de taxas de alvará e funcionamento do MEI. Com isso, o Poder Judiciário da Comarca de Pirenópolis, em vez de funcionar como instância de contenção da tributação e taxação indevida, acaba por reforçar institucionalmente a política municipal de cobrança, contribuindo para a erosão prática da política pública de redução a zero dos custos de formalização e funcionamento do microempreendedor individual.</w:t>
      </w:r>
    </w:p>
    <w:p w14:paraId="15D3A0A3" w14:textId="77777777" w:rsidR="00631315" w:rsidRPr="00DC44AB" w:rsidRDefault="00631315" w:rsidP="008D1ADC">
      <w:pPr>
        <w:spacing w:line="360" w:lineRule="auto"/>
        <w:ind w:firstLine="709"/>
        <w:jc w:val="both"/>
        <w:rPr>
          <w:rFonts w:ascii="Times New Roman" w:hAnsi="Times New Roman" w:cs="Times New Roman"/>
        </w:rPr>
      </w:pPr>
    </w:p>
    <w:p w14:paraId="1FD2ED48" w14:textId="68661807" w:rsidR="00631315" w:rsidRPr="00DC44AB" w:rsidRDefault="00631315" w:rsidP="008D1ADC">
      <w:pPr>
        <w:spacing w:line="360" w:lineRule="auto"/>
        <w:ind w:firstLine="709"/>
        <w:jc w:val="both"/>
        <w:rPr>
          <w:rFonts w:ascii="Times New Roman" w:hAnsi="Times New Roman" w:cs="Times New Roman"/>
          <w:b/>
          <w:bCs/>
        </w:rPr>
      </w:pPr>
      <w:r w:rsidRPr="00DC44AB">
        <w:rPr>
          <w:rFonts w:ascii="Times New Roman" w:hAnsi="Times New Roman" w:cs="Times New Roman"/>
          <w:b/>
          <w:bCs/>
        </w:rPr>
        <w:lastRenderedPageBreak/>
        <w:t>4.</w:t>
      </w:r>
      <w:r w:rsidR="004A66DF">
        <w:rPr>
          <w:rFonts w:ascii="Times New Roman" w:hAnsi="Times New Roman" w:cs="Times New Roman"/>
          <w:b/>
          <w:bCs/>
        </w:rPr>
        <w:t>6</w:t>
      </w:r>
      <w:r w:rsidRPr="00DC44AB">
        <w:rPr>
          <w:rFonts w:ascii="Times New Roman" w:hAnsi="Times New Roman" w:cs="Times New Roman"/>
          <w:b/>
          <w:bCs/>
        </w:rPr>
        <w:t xml:space="preserve"> IMPACTO ECONÔMICO DA COBRANÇA MUNICIPAL DE TAXAS SOBRE MICROEMPREENDEDORES INDIVIDUAIS EM PIRENÓPOLIS</w:t>
      </w:r>
    </w:p>
    <w:p w14:paraId="03C79AC7" w14:textId="3E0134D4" w:rsidR="00631315" w:rsidRPr="00DC44AB" w:rsidRDefault="00631315" w:rsidP="00631315">
      <w:pPr>
        <w:spacing w:line="360" w:lineRule="auto"/>
        <w:ind w:firstLine="709"/>
        <w:jc w:val="both"/>
        <w:rPr>
          <w:rFonts w:ascii="Times New Roman" w:hAnsi="Times New Roman" w:cs="Times New Roman"/>
        </w:rPr>
      </w:pPr>
      <w:r w:rsidRPr="00DC44AB">
        <w:rPr>
          <w:rFonts w:ascii="Times New Roman" w:hAnsi="Times New Roman" w:cs="Times New Roman"/>
        </w:rPr>
        <w:t>A análise empírica da cobrança de taxas municipais incidentes sobre microempreendedores individuais no Município de Pirenópolis foi realizada a partir da observação de execuções fiscais ajuizadas pelo próprio Município contra contribuintes enquadrados nesse regime jurídico. A metodologia utilizada consistiu na extração direta dos valores constantes nas Certidões de Dívida Ativa (CDA) anexadas aos processos judiciais, nas quais são discriminados o valor original do tributo, as multas aplicadas, os juros de mora e o valor final atualizado cobrado judicialmente. A partir desses dados foi possível reconstruir o cálculo realizado pela Fazenda Pública municipal, permitindo identificar o montante efetivamente exigido de cada contribuinte ao longo dos anos.</w:t>
      </w:r>
    </w:p>
    <w:p w14:paraId="03F5700B" w14:textId="5BCA0B6C" w:rsidR="00631315" w:rsidRPr="00DC44AB" w:rsidRDefault="00631315" w:rsidP="00631315">
      <w:pPr>
        <w:spacing w:line="360" w:lineRule="auto"/>
        <w:ind w:firstLine="709"/>
        <w:jc w:val="both"/>
        <w:rPr>
          <w:rFonts w:ascii="Times New Roman" w:hAnsi="Times New Roman" w:cs="Times New Roman"/>
        </w:rPr>
      </w:pPr>
      <w:r w:rsidRPr="00DC44AB">
        <w:rPr>
          <w:rFonts w:ascii="Times New Roman" w:hAnsi="Times New Roman" w:cs="Times New Roman"/>
        </w:rPr>
        <w:t>Foram analisados quatro processos de execução fiscal: processo nº 5877339-95.2023.8.09.0126, processo nº 6065470-20.2024.8.09.0126, processo nº 5877290-54.2023.8.09.0126 e processo nº 5875960-22.2023.8.09.0126. No primeiro caso, o Município de Pirenópolis executa crédito no valor total de R$ 2.391,33, decorrente da cobrança da Taxa de Licença e Funcionamento (TLF) acumulada entre os anos de 2018 e 2022. A discriminação do crédito demonstra que em 2018 o valor original foi de R$ 63,67, acrescido de R$ 12,86 de multa e R$ 42,44 de juros, totalizando R$ 118,97. Em 2019 o valor original foi de R$ 329,27, acrescido de R$ 65,26 de multa e R$ 191,11 de juros, resultando em R$ 585,64. Em 2020 o valor original foi de R$ 344,02, acrescido de R$ 68,18 de multa e R$ 158,19 de juros, totalizando R$ 570,39. Em 2021 o valor original foi de R$ 362,77, acrescido de R$ 71,90 de multa e R$ 120,32 de juros, resultando em R$ 554,99. Por fim, em 2022 o valor original foi de R$ 399,16, acrescido de R$ 79,11 de multa e R$ 83,07 de juros, alcançando R$ 561,34. A soma desses valores corresponde exatamente ao montante executado de R$ 2.391,33.</w:t>
      </w:r>
    </w:p>
    <w:p w14:paraId="70DECDE4" w14:textId="17D61A7A" w:rsidR="00631315" w:rsidRPr="00DC44AB" w:rsidRDefault="00631315" w:rsidP="00631315">
      <w:pPr>
        <w:spacing w:line="360" w:lineRule="auto"/>
        <w:ind w:firstLine="709"/>
        <w:jc w:val="both"/>
        <w:rPr>
          <w:rFonts w:ascii="Times New Roman" w:hAnsi="Times New Roman" w:cs="Times New Roman"/>
        </w:rPr>
      </w:pPr>
      <w:r w:rsidRPr="00DC44AB">
        <w:rPr>
          <w:rFonts w:ascii="Times New Roman" w:hAnsi="Times New Roman" w:cs="Times New Roman"/>
        </w:rPr>
        <w:t>No segundo caso, referente ao processo nº 6065470-20.2024.8.09.0126, o Município executa crédito no valor total de R$ 1.396,50, também decorrente da cobrança da Taxa de Licença e Funcionamento acumulada entre 2019 e 2022. A CDA demonstra que em 2019 o valor original foi de R$ 190,10, acrescido de R$ 37,43 de multa e R$ 129,74 de juros, totalizando R$ 357,27. Em 2020 o valor original foi de R$ 198,61, acrescido de R$ 39,10 de multa e R$ 111,77 de juros, resultando em R$ 349,48. Em 2021 o valor original foi de R$ 209,44, acrescido de R$ 41,23 de multa e R$ 91,19 de juros, totalizando R$ 341,86. Em 2022 o valor original foi de R$ 230,45, acrescido de R$ 45,37 de multa e R$ 72,07 de juros, resultando em R$ 347,89. A soma desses valores perfaz o montante executado de R$ 1.396,50.</w:t>
      </w:r>
    </w:p>
    <w:p w14:paraId="0B47D3BE" w14:textId="58FBA445" w:rsidR="00631315" w:rsidRPr="00DC44AB" w:rsidRDefault="00631315" w:rsidP="00A06B26">
      <w:pPr>
        <w:spacing w:line="360" w:lineRule="auto"/>
        <w:ind w:firstLine="709"/>
        <w:jc w:val="both"/>
        <w:rPr>
          <w:rFonts w:ascii="Times New Roman" w:hAnsi="Times New Roman" w:cs="Times New Roman"/>
        </w:rPr>
      </w:pPr>
      <w:r w:rsidRPr="00DC44AB">
        <w:rPr>
          <w:rFonts w:ascii="Times New Roman" w:hAnsi="Times New Roman" w:cs="Times New Roman"/>
        </w:rPr>
        <w:lastRenderedPageBreak/>
        <w:t>No terceiro processo analisado, nº 5877290-54.2023.8.09.0126, o valor executado é de R$ 1.875,07, decorrente da cobrança da Taxa de Licença e Funcionamento referente aos exercícios de 2018, 2019 e 2020. Em 2018 o valor original foi de R$ 394,50, acrescido de R$ 78,33 de multa e R$ 277,78 de juros, resultando em R$ 750,61. Em 2019 o valor original foi de R$ 408,03, acrescido de R$ 81,01 de multa e R$ 238,05 de juros, totalizando R$ 727,09. Em 2020 o valor original foi de R$ 218,10, acrescido de R$ 43,00 de multa e R$ 100,19 de juros, alcançando R$ 361,29. Além disso, há cobrança de taxa de baixa de empresa referente ao mesmo exercício, cujo valor original foi de R$ 23,88, acrescido de R$ 4,16 de multa e R$ 8,04 de juros, totalizando R$ 36,08. A soma desses valores corresponde ao montante executado de R$ 1.875,07.</w:t>
      </w:r>
    </w:p>
    <w:p w14:paraId="0D2CAA56" w14:textId="77777777" w:rsidR="00A06B26" w:rsidRPr="00DC44AB" w:rsidRDefault="00631315" w:rsidP="00A06B26">
      <w:pPr>
        <w:spacing w:line="360" w:lineRule="auto"/>
        <w:ind w:firstLine="709"/>
        <w:jc w:val="both"/>
        <w:rPr>
          <w:rFonts w:ascii="Times New Roman" w:hAnsi="Times New Roman" w:cs="Times New Roman"/>
        </w:rPr>
      </w:pPr>
      <w:r w:rsidRPr="00DC44AB">
        <w:rPr>
          <w:rFonts w:ascii="Times New Roman" w:hAnsi="Times New Roman" w:cs="Times New Roman"/>
        </w:rPr>
        <w:t>No quarto caso analisado, processo nº 5875960-22.2023.8.09.0126, o Município de Pirenópolis promove execução fiscal contra o contribuinte Gabriel da Silva Nogueira, cobrando crédito no valor total de R$ 4.559,70, referente à Taxa de Licença e Funcionamento acumulada entre 2018 e 2022. A CDA demonstra que em 2018 o valor original foi de R$ 503,29, acrescido de R$ 100,08 de multa e R$ 354,95 de juros, totalizando R$ 958,32. Em 2019 o valor original foi de R$ 520,55, acrescido de R$ 103,52 de multa e R$ 304,18 de juros, resultando em R$ 928,25. Em 2020 o valor original foi de R$ 543,87, acrescido de R$ 108,15 de multa e R$ 252,00 de juros, totalizando R$ 904,02. Em 2021 o valor original foi de R$ 573,51, acrescido de R$ 114,05 de multa e R$ 192,00 de juros, resultando em R$ 879,56. Em 2022 o valor original foi de R$ 631,04, acrescido de R$ 125,49 de multa e R$ 133,02 de juros, alcançando R$ 889,55. A soma desses valores corresponde ao crédito executado de R$ 4.559,</w:t>
      </w:r>
      <w:r w:rsidR="00A06B26" w:rsidRPr="00DC44AB">
        <w:rPr>
          <w:rFonts w:ascii="Times New Roman" w:hAnsi="Times New Roman" w:cs="Times New Roman"/>
        </w:rPr>
        <w:t>70.</w:t>
      </w:r>
    </w:p>
    <w:p w14:paraId="2855B880" w14:textId="058F57F9" w:rsidR="00A06B26" w:rsidRPr="00DC44AB" w:rsidRDefault="00A06B26" w:rsidP="00A06B26">
      <w:pPr>
        <w:spacing w:line="360" w:lineRule="auto"/>
        <w:jc w:val="center"/>
        <w:rPr>
          <w:rFonts w:ascii="Times New Roman" w:hAnsi="Times New Roman" w:cs="Times New Roman"/>
        </w:rPr>
      </w:pPr>
      <w:r w:rsidRPr="00DC44AB">
        <w:rPr>
          <w:rFonts w:ascii="Times New Roman" w:hAnsi="Times New Roman" w:cs="Times New Roman"/>
          <w:noProof/>
        </w:rPr>
        <w:lastRenderedPageBreak/>
        <w:drawing>
          <wp:anchor distT="0" distB="0" distL="114300" distR="114300" simplePos="0" relativeHeight="251659264" behindDoc="0" locked="0" layoutInCell="1" allowOverlap="1" wp14:anchorId="3C8C9950" wp14:editId="7C60B529">
            <wp:simplePos x="0" y="0"/>
            <wp:positionH relativeFrom="margin">
              <wp:align>center</wp:align>
            </wp:positionH>
            <wp:positionV relativeFrom="paragraph">
              <wp:posOffset>268605</wp:posOffset>
            </wp:positionV>
            <wp:extent cx="4981575" cy="3710305"/>
            <wp:effectExtent l="0" t="0" r="9525" b="4445"/>
            <wp:wrapTopAndBottom/>
            <wp:docPr id="1901531475"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531475" name="Imagem 1901531475"/>
                    <pic:cNvPicPr/>
                  </pic:nvPicPr>
                  <pic:blipFill>
                    <a:blip r:embed="rId7">
                      <a:extLst>
                        <a:ext uri="{28A0092B-C50C-407E-A947-70E740481C1C}">
                          <a14:useLocalDpi xmlns:a14="http://schemas.microsoft.com/office/drawing/2010/main" val="0"/>
                        </a:ext>
                      </a:extLst>
                    </a:blip>
                    <a:stretch>
                      <a:fillRect/>
                    </a:stretch>
                  </pic:blipFill>
                  <pic:spPr>
                    <a:xfrm>
                      <a:off x="0" y="0"/>
                      <a:ext cx="4981575" cy="3710305"/>
                    </a:xfrm>
                    <a:prstGeom prst="rect">
                      <a:avLst/>
                    </a:prstGeom>
                  </pic:spPr>
                </pic:pic>
              </a:graphicData>
            </a:graphic>
            <wp14:sizeRelH relativeFrom="margin">
              <wp14:pctWidth>0</wp14:pctWidth>
            </wp14:sizeRelH>
            <wp14:sizeRelV relativeFrom="margin">
              <wp14:pctHeight>0</wp14:pctHeight>
            </wp14:sizeRelV>
          </wp:anchor>
        </w:drawing>
      </w:r>
      <w:r w:rsidRPr="00DC44AB">
        <w:rPr>
          <w:rFonts w:ascii="Times New Roman" w:hAnsi="Times New Roman" w:cs="Times New Roman"/>
        </w:rPr>
        <w:t xml:space="preserve">Figura 2 – Valores cobrados em execuções fiscais contra </w:t>
      </w:r>
      <w:proofErr w:type="spellStart"/>
      <w:r w:rsidRPr="00DC44AB">
        <w:rPr>
          <w:rFonts w:ascii="Times New Roman" w:hAnsi="Times New Roman" w:cs="Times New Roman"/>
        </w:rPr>
        <w:t>MEIs</w:t>
      </w:r>
      <w:proofErr w:type="spellEnd"/>
      <w:r w:rsidRPr="00DC44AB">
        <w:rPr>
          <w:rFonts w:ascii="Times New Roman" w:hAnsi="Times New Roman" w:cs="Times New Roman"/>
        </w:rPr>
        <w:t xml:space="preserve"> em Pirenópolis</w:t>
      </w:r>
    </w:p>
    <w:p w14:paraId="654A015A" w14:textId="2FB4A726" w:rsidR="00631315" w:rsidRPr="00DC44AB" w:rsidRDefault="00A06B26" w:rsidP="004A66DF">
      <w:pPr>
        <w:spacing w:line="360" w:lineRule="auto"/>
        <w:ind w:firstLine="709"/>
        <w:jc w:val="center"/>
        <w:rPr>
          <w:rFonts w:ascii="Times New Roman" w:hAnsi="Times New Roman" w:cs="Times New Roman"/>
        </w:rPr>
      </w:pPr>
      <w:r w:rsidRPr="00DC44AB">
        <w:rPr>
          <w:rFonts w:ascii="Times New Roman" w:hAnsi="Times New Roman" w:cs="Times New Roman"/>
        </w:rPr>
        <w:t xml:space="preserve">Fonte: </w:t>
      </w:r>
      <w:r w:rsidR="001049F0" w:rsidRPr="00DC44AB">
        <w:rPr>
          <w:rFonts w:ascii="Times New Roman" w:hAnsi="Times New Roman" w:cs="Times New Roman"/>
        </w:rPr>
        <w:t xml:space="preserve">CURADO, </w:t>
      </w:r>
      <w:proofErr w:type="spellStart"/>
      <w:r w:rsidR="001049F0" w:rsidRPr="00DC44AB">
        <w:rPr>
          <w:rFonts w:ascii="Times New Roman" w:hAnsi="Times New Roman" w:cs="Times New Roman"/>
        </w:rPr>
        <w:t>Ynaê</w:t>
      </w:r>
      <w:proofErr w:type="spellEnd"/>
      <w:r w:rsidR="001049F0" w:rsidRPr="00DC44AB">
        <w:rPr>
          <w:rFonts w:ascii="Times New Roman" w:hAnsi="Times New Roman" w:cs="Times New Roman"/>
        </w:rPr>
        <w:t xml:space="preserve"> Siqueira. (2026)</w:t>
      </w:r>
    </w:p>
    <w:p w14:paraId="46317639" w14:textId="3ED29E10" w:rsidR="00631315" w:rsidRPr="00DC44AB" w:rsidRDefault="00631315" w:rsidP="001049F0">
      <w:pPr>
        <w:spacing w:line="360" w:lineRule="auto"/>
        <w:ind w:firstLine="709"/>
        <w:jc w:val="both"/>
        <w:rPr>
          <w:rFonts w:ascii="Times New Roman" w:hAnsi="Times New Roman" w:cs="Times New Roman"/>
        </w:rPr>
      </w:pPr>
      <w:r w:rsidRPr="00DC44AB">
        <w:rPr>
          <w:rFonts w:ascii="Times New Roman" w:hAnsi="Times New Roman" w:cs="Times New Roman"/>
        </w:rPr>
        <w:t>Somando-se os valores executados nos quatro processos analisados obtém-se o montante total de R$ 10.222,60. Ao dividir esse valor pelo número de contribuintes analisados (quatro casos), chega-se à média de R$ 2.555,65 cobrados por microempreendedor individual. Essa média representa o valor acumulado de aproximadamente quatro a cinco anos de cobrança da Taxa de Licença e Funcionamento, acrescida de multas e juros</w:t>
      </w:r>
      <w:r w:rsidR="001049F0" w:rsidRPr="00DC44AB">
        <w:rPr>
          <w:rFonts w:ascii="Times New Roman" w:hAnsi="Times New Roman" w:cs="Times New Roman"/>
        </w:rPr>
        <w:t>.</w:t>
      </w:r>
    </w:p>
    <w:p w14:paraId="4C95854B" w14:textId="466D6227" w:rsidR="00631315" w:rsidRPr="00DC44AB" w:rsidRDefault="00631315" w:rsidP="001049F0">
      <w:pPr>
        <w:spacing w:line="360" w:lineRule="auto"/>
        <w:ind w:firstLine="709"/>
        <w:jc w:val="both"/>
        <w:rPr>
          <w:rFonts w:ascii="Times New Roman" w:hAnsi="Times New Roman" w:cs="Times New Roman"/>
        </w:rPr>
      </w:pPr>
      <w:r w:rsidRPr="00DC44AB">
        <w:rPr>
          <w:rFonts w:ascii="Times New Roman" w:hAnsi="Times New Roman" w:cs="Times New Roman"/>
        </w:rPr>
        <w:t xml:space="preserve">Considerando que o Município de Pirenópolis possuía 2.329 microempreendedores individuais ativos em </w:t>
      </w:r>
      <w:r w:rsidR="001049F0" w:rsidRPr="00DC44AB">
        <w:rPr>
          <w:rFonts w:ascii="Times New Roman" w:hAnsi="Times New Roman" w:cs="Times New Roman"/>
        </w:rPr>
        <w:t>31</w:t>
      </w:r>
      <w:r w:rsidRPr="00DC44AB">
        <w:rPr>
          <w:rFonts w:ascii="Times New Roman" w:hAnsi="Times New Roman" w:cs="Times New Roman"/>
        </w:rPr>
        <w:t xml:space="preserve"> de </w:t>
      </w:r>
      <w:r w:rsidR="001049F0" w:rsidRPr="00DC44AB">
        <w:rPr>
          <w:rFonts w:ascii="Times New Roman" w:hAnsi="Times New Roman" w:cs="Times New Roman"/>
        </w:rPr>
        <w:t>dezembro</w:t>
      </w:r>
      <w:r w:rsidRPr="00DC44AB">
        <w:rPr>
          <w:rFonts w:ascii="Times New Roman" w:hAnsi="Times New Roman" w:cs="Times New Roman"/>
        </w:rPr>
        <w:t xml:space="preserve"> de 2026, é possível estimar o impacto econômico potencial dessa política de cobrança. Ao multiplicar a média identificada na amostra (R$ 2.555,65) pelo número total de </w:t>
      </w:r>
      <w:proofErr w:type="spellStart"/>
      <w:r w:rsidRPr="00DC44AB">
        <w:rPr>
          <w:rFonts w:ascii="Times New Roman" w:hAnsi="Times New Roman" w:cs="Times New Roman"/>
        </w:rPr>
        <w:t>MEIs</w:t>
      </w:r>
      <w:proofErr w:type="spellEnd"/>
      <w:r w:rsidRPr="00DC44AB">
        <w:rPr>
          <w:rFonts w:ascii="Times New Roman" w:hAnsi="Times New Roman" w:cs="Times New Roman"/>
        </w:rPr>
        <w:t xml:space="preserve"> existentes no município (2.329), chega-se ao valor aproximado de R$ 5.952.108,85. Em outras palavras, caso todos os microempreendedores fossem submetidos a cobranças semelhantes, o montante potencial de arrecadação municipal decorrente dessas taxas poderia superar cinco milhões e novecentos mil reais.</w:t>
      </w:r>
    </w:p>
    <w:p w14:paraId="2DCFB696" w14:textId="4CD09555" w:rsidR="001049F0" w:rsidRPr="00DC44AB" w:rsidRDefault="001049F0" w:rsidP="001049F0">
      <w:pPr>
        <w:spacing w:line="360" w:lineRule="auto"/>
        <w:ind w:firstLine="709"/>
        <w:jc w:val="center"/>
        <w:rPr>
          <w:rFonts w:ascii="Times New Roman" w:hAnsi="Times New Roman" w:cs="Times New Roman"/>
        </w:rPr>
      </w:pPr>
      <w:r w:rsidRPr="00DC44AB">
        <w:rPr>
          <w:rFonts w:ascii="Times New Roman" w:hAnsi="Times New Roman" w:cs="Times New Roman"/>
          <w:noProof/>
        </w:rPr>
        <w:lastRenderedPageBreak/>
        <w:drawing>
          <wp:anchor distT="0" distB="0" distL="114300" distR="114300" simplePos="0" relativeHeight="251660288" behindDoc="0" locked="0" layoutInCell="1" allowOverlap="1" wp14:anchorId="7142EC20" wp14:editId="10DF8675">
            <wp:simplePos x="0" y="0"/>
            <wp:positionH relativeFrom="margin">
              <wp:align>right</wp:align>
            </wp:positionH>
            <wp:positionV relativeFrom="paragraph">
              <wp:posOffset>200660</wp:posOffset>
            </wp:positionV>
            <wp:extent cx="5760085" cy="1374775"/>
            <wp:effectExtent l="0" t="0" r="0" b="0"/>
            <wp:wrapTopAndBottom/>
            <wp:docPr id="4731766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76676" name=""/>
                    <pic:cNvPicPr/>
                  </pic:nvPicPr>
                  <pic:blipFill>
                    <a:blip r:embed="rId8">
                      <a:extLst>
                        <a:ext uri="{28A0092B-C50C-407E-A947-70E740481C1C}">
                          <a14:useLocalDpi xmlns:a14="http://schemas.microsoft.com/office/drawing/2010/main" val="0"/>
                        </a:ext>
                      </a:extLst>
                    </a:blip>
                    <a:stretch>
                      <a:fillRect/>
                    </a:stretch>
                  </pic:blipFill>
                  <pic:spPr>
                    <a:xfrm>
                      <a:off x="0" y="0"/>
                      <a:ext cx="5760085" cy="1374775"/>
                    </a:xfrm>
                    <a:prstGeom prst="rect">
                      <a:avLst/>
                    </a:prstGeom>
                  </pic:spPr>
                </pic:pic>
              </a:graphicData>
            </a:graphic>
          </wp:anchor>
        </w:drawing>
      </w:r>
      <w:r w:rsidRPr="00DC44AB">
        <w:rPr>
          <w:rFonts w:ascii="Times New Roman" w:hAnsi="Times New Roman" w:cs="Times New Roman"/>
        </w:rPr>
        <w:t xml:space="preserve">Figura 3 – Total de </w:t>
      </w:r>
      <w:proofErr w:type="spellStart"/>
      <w:r w:rsidRPr="00DC44AB">
        <w:rPr>
          <w:rFonts w:ascii="Times New Roman" w:hAnsi="Times New Roman" w:cs="Times New Roman"/>
        </w:rPr>
        <w:t>MEIs</w:t>
      </w:r>
      <w:proofErr w:type="spellEnd"/>
      <w:r w:rsidRPr="00DC44AB">
        <w:rPr>
          <w:rFonts w:ascii="Times New Roman" w:hAnsi="Times New Roman" w:cs="Times New Roman"/>
        </w:rPr>
        <w:t xml:space="preserve"> Pirenópolis – GO </w:t>
      </w:r>
    </w:p>
    <w:p w14:paraId="3A274C60" w14:textId="34AE8F07" w:rsidR="001049F0" w:rsidRPr="00DC44AB" w:rsidRDefault="001049F0" w:rsidP="001049F0">
      <w:pPr>
        <w:spacing w:line="360" w:lineRule="auto"/>
        <w:ind w:firstLine="709"/>
        <w:jc w:val="both"/>
        <w:rPr>
          <w:rFonts w:ascii="Times New Roman" w:hAnsi="Times New Roman" w:cs="Times New Roman"/>
        </w:rPr>
      </w:pPr>
      <w:r w:rsidRPr="00DC44AB">
        <w:rPr>
          <w:rFonts w:ascii="Times New Roman" w:hAnsi="Times New Roman" w:cs="Times New Roman"/>
        </w:rPr>
        <w:t>Fonte: Receita Federal do Brasil. Portal do Empreendedor – Relatório de Microempreendedores Individuais por Município. Disponível em:</w:t>
      </w:r>
      <w:r w:rsidRPr="00DC44AB">
        <w:t xml:space="preserve"> </w:t>
      </w:r>
      <w:hyperlink r:id="rId9" w:history="1">
        <w:r w:rsidRPr="00600C85">
          <w:rPr>
            <w:rStyle w:val="Hyperlink"/>
            <w:rFonts w:ascii="Times New Roman" w:hAnsi="Times New Roman" w:cs="Times New Roman"/>
            <w:color w:val="auto"/>
          </w:rPr>
          <w:t>https://www8.receita.fazenda.gov.br/simplesnacional/aplicacoes/atbhe/estatisticassinac.app/EstatisticasOptantesPorDataMunicipio.aspx?tipoConsulta=2&amp;optanteSimei=1&amp;anoConsulta=</w:t>
        </w:r>
      </w:hyperlink>
      <w:r w:rsidRPr="00600C85">
        <w:rPr>
          <w:rFonts w:ascii="Times New Roman" w:hAnsi="Times New Roman" w:cs="Times New Roman"/>
        </w:rPr>
        <w:t xml:space="preserve">. </w:t>
      </w:r>
      <w:r w:rsidRPr="00DC44AB">
        <w:rPr>
          <w:rFonts w:ascii="Times New Roman" w:hAnsi="Times New Roman" w:cs="Times New Roman"/>
        </w:rPr>
        <w:t>Acesso em: 07 mar. 2026.</w:t>
      </w:r>
    </w:p>
    <w:p w14:paraId="747B0453" w14:textId="574E7684" w:rsidR="006D5E2A" w:rsidRPr="00DC44AB" w:rsidRDefault="006D5E2A" w:rsidP="006D5E2A">
      <w:pPr>
        <w:spacing w:line="360" w:lineRule="auto"/>
        <w:ind w:firstLine="709"/>
        <w:jc w:val="both"/>
        <w:rPr>
          <w:rFonts w:ascii="Times New Roman" w:hAnsi="Times New Roman" w:cs="Times New Roman"/>
        </w:rPr>
      </w:pPr>
      <w:r w:rsidRPr="00DC44AB">
        <w:rPr>
          <w:rFonts w:ascii="Times New Roman" w:hAnsi="Times New Roman" w:cs="Times New Roman"/>
        </w:rPr>
        <w:t>Os dados apresentados evidenciam que a cobrança municipal da Taxa de Licença e Funcionamento incidente sobre microempreendedores individuais possui impacto econômico relevante, sobretudo quando considerada a quantidade de contribuintes enquadrados nesse regime no Município de Pirenópolis. A análise das execuções fiscais demonstra que valores originalmente modestos, referentes a taxas anuais, foram subindo de forma desproporção ao longo dos anos e acabam por se transformar em débitos expressivos após a incidência de multas e juros acumulados nas execuções. Essa dinâmica resulta na formação de passivos financeiros que frequentemente superam a capacidade contributiva típica do microempreendedor individual, cuja atividade econômica se caracteriza justamente pelo baixo faturamento e pela reduzida estrutura empresarial.</w:t>
      </w:r>
    </w:p>
    <w:p w14:paraId="68793D84" w14:textId="5402E521" w:rsidR="006D5E2A" w:rsidRPr="00DC44AB" w:rsidRDefault="006D5E2A" w:rsidP="006D5E2A">
      <w:pPr>
        <w:spacing w:line="360" w:lineRule="auto"/>
        <w:ind w:firstLine="709"/>
        <w:jc w:val="both"/>
        <w:rPr>
          <w:rFonts w:ascii="Times New Roman" w:hAnsi="Times New Roman" w:cs="Times New Roman"/>
        </w:rPr>
      </w:pPr>
      <w:r w:rsidRPr="00DC44AB">
        <w:rPr>
          <w:rFonts w:ascii="Times New Roman" w:hAnsi="Times New Roman" w:cs="Times New Roman"/>
        </w:rPr>
        <w:t>A lógica que sustenta o regime do MEI é justamente a eliminação de barreiras de acesso à formalização. Assim, a manutenção de cobranças municipais de taxas de licença e funcionamento sobre esses empreendedores acaba por tensionar os objetivos da política pública estabelecida pelo legislador federal. Ao impor taxas administrativas periódicas e permitir que essas obrigações se convertam em execuções fiscais após a incidência de multas e juros, cria-se um cenário em que o custo da formalização pode tornar-se superior ao próprio benefício do regime simplificado.</w:t>
      </w:r>
    </w:p>
    <w:p w14:paraId="5EA64B8F" w14:textId="0E1D0945" w:rsidR="006D5E2A" w:rsidRPr="00DC44AB" w:rsidRDefault="006D5E2A" w:rsidP="006D5E2A">
      <w:pPr>
        <w:spacing w:line="360" w:lineRule="auto"/>
        <w:ind w:firstLine="709"/>
        <w:jc w:val="both"/>
        <w:rPr>
          <w:rFonts w:ascii="Times New Roman" w:hAnsi="Times New Roman" w:cs="Times New Roman"/>
        </w:rPr>
      </w:pPr>
      <w:r w:rsidRPr="00DC44AB">
        <w:rPr>
          <w:rFonts w:ascii="Times New Roman" w:hAnsi="Times New Roman" w:cs="Times New Roman"/>
        </w:rPr>
        <w:t xml:space="preserve">Além disso, a análise dos processos judiciais revela que tais cobranças, quando acumuladas ao longo de vários exercícios fiscais, passam a representar montantes expressivos que acabam sendo incorporados ao patrimônio público municipal por meio da atividade arrecadatória. Esse fenômeno suscita relevante debate jurídico acerca da compatibilidade dessas exigências com o regime diferenciado assegurado pela legislação nacional, sobretudo quando </w:t>
      </w:r>
      <w:r w:rsidRPr="00DC44AB">
        <w:rPr>
          <w:rFonts w:ascii="Times New Roman" w:hAnsi="Times New Roman" w:cs="Times New Roman"/>
        </w:rPr>
        <w:lastRenderedPageBreak/>
        <w:t>se observa que o tratamento favorecido às microempresas e aos microempreendedores individuais constitui não apenas diretriz legislativa, mas também princípio estruturante da ordem econômica constitucional.</w:t>
      </w:r>
    </w:p>
    <w:p w14:paraId="48044C51" w14:textId="0BFD972F" w:rsidR="00631315" w:rsidRDefault="006D5E2A" w:rsidP="006D5E2A">
      <w:pPr>
        <w:spacing w:line="360" w:lineRule="auto"/>
        <w:ind w:firstLine="709"/>
        <w:jc w:val="both"/>
        <w:rPr>
          <w:rFonts w:ascii="Times New Roman" w:hAnsi="Times New Roman" w:cs="Times New Roman"/>
        </w:rPr>
      </w:pPr>
      <w:r w:rsidRPr="00DC44AB">
        <w:rPr>
          <w:rFonts w:ascii="Times New Roman" w:hAnsi="Times New Roman" w:cs="Times New Roman"/>
        </w:rPr>
        <w:t xml:space="preserve">A existência de execuções fiscais baseadas nessa cobrança indica que valores potencialmente incompatíveis com o tratamento jurídico favorecido estabelecido pela Constituição Federal, pela Lei Complementar nº 123/2006 </w:t>
      </w:r>
      <w:r w:rsidR="00DF2C11" w:rsidRPr="00DC44AB">
        <w:rPr>
          <w:rFonts w:ascii="Times New Roman" w:hAnsi="Times New Roman" w:cs="Times New Roman"/>
        </w:rPr>
        <w:t xml:space="preserve">que reduz esses custos a zero, que é a norma geral a ser seguida pelos municípios, como também pela própria </w:t>
      </w:r>
      <w:r w:rsidRPr="00DC44AB">
        <w:rPr>
          <w:rFonts w:ascii="Times New Roman" w:hAnsi="Times New Roman" w:cs="Times New Roman"/>
        </w:rPr>
        <w:t xml:space="preserve">Lei municipal n.º 640, de 20 de novembro de </w:t>
      </w:r>
      <w:r w:rsidR="00DF2C11" w:rsidRPr="00DC44AB">
        <w:rPr>
          <w:rFonts w:ascii="Times New Roman" w:hAnsi="Times New Roman" w:cs="Times New Roman"/>
        </w:rPr>
        <w:t xml:space="preserve">2009 de Pirenópolis </w:t>
      </w:r>
      <w:r w:rsidRPr="00DC44AB">
        <w:rPr>
          <w:rFonts w:ascii="Times New Roman" w:hAnsi="Times New Roman" w:cs="Times New Roman"/>
        </w:rPr>
        <w:t xml:space="preserve">que deixou claro que o alvará dos </w:t>
      </w:r>
      <w:proofErr w:type="spellStart"/>
      <w:r w:rsidRPr="00DC44AB">
        <w:rPr>
          <w:rFonts w:ascii="Times New Roman" w:hAnsi="Times New Roman" w:cs="Times New Roman"/>
        </w:rPr>
        <w:t>MEIs</w:t>
      </w:r>
      <w:proofErr w:type="spellEnd"/>
      <w:r w:rsidRPr="00DC44AB">
        <w:rPr>
          <w:rFonts w:ascii="Times New Roman" w:hAnsi="Times New Roman" w:cs="Times New Roman"/>
        </w:rPr>
        <w:t xml:space="preserve"> na cidade deveria ter valor reduzido em 50%. Tal circunstância sugere que a prática administrativa municipal pode resultar na arrecadação de valores cuja exigibilidade se mostra juridicamente questionável, especialmente quando confrontada com os objetivos de simplificação, incentivo à formalização e estímulo à atividade econômica de pequeno porte que fundamentam o regime do microempreendedor individual.</w:t>
      </w:r>
    </w:p>
    <w:p w14:paraId="1EDFA707" w14:textId="77777777" w:rsidR="004A66DF" w:rsidRDefault="004A66DF" w:rsidP="006D5E2A">
      <w:pPr>
        <w:spacing w:line="360" w:lineRule="auto"/>
        <w:ind w:firstLine="709"/>
        <w:jc w:val="both"/>
        <w:rPr>
          <w:rFonts w:ascii="Times New Roman" w:hAnsi="Times New Roman" w:cs="Times New Roman"/>
        </w:rPr>
      </w:pPr>
    </w:p>
    <w:p w14:paraId="3B697E31" w14:textId="6269929A" w:rsidR="004A66DF" w:rsidRPr="004A66DF" w:rsidRDefault="004A66DF" w:rsidP="004A66DF">
      <w:pPr>
        <w:spacing w:line="360" w:lineRule="auto"/>
        <w:ind w:firstLine="709"/>
        <w:jc w:val="both"/>
        <w:rPr>
          <w:rFonts w:ascii="Times New Roman" w:hAnsi="Times New Roman" w:cs="Times New Roman"/>
          <w:b/>
          <w:bCs/>
        </w:rPr>
      </w:pPr>
      <w:r w:rsidRPr="004A66DF">
        <w:rPr>
          <w:rFonts w:ascii="Times New Roman" w:hAnsi="Times New Roman" w:cs="Times New Roman"/>
          <w:b/>
          <w:bCs/>
        </w:rPr>
        <w:t>4.7 POSSÍVEIS SOLUÇÕES NORMATIVAS E INSTITUCIONAIS</w:t>
      </w:r>
    </w:p>
    <w:p w14:paraId="591AF9BD" w14:textId="77777777" w:rsidR="004A66DF" w:rsidRPr="004A66DF" w:rsidRDefault="004A66DF" w:rsidP="004A66DF">
      <w:pPr>
        <w:spacing w:line="360" w:lineRule="auto"/>
        <w:ind w:firstLine="709"/>
        <w:jc w:val="both"/>
        <w:rPr>
          <w:rFonts w:ascii="Times New Roman" w:hAnsi="Times New Roman" w:cs="Times New Roman"/>
        </w:rPr>
      </w:pPr>
      <w:r w:rsidRPr="004A66DF">
        <w:rPr>
          <w:rFonts w:ascii="Times New Roman" w:hAnsi="Times New Roman" w:cs="Times New Roman"/>
        </w:rPr>
        <w:t>Diante do cenário descrito, a adequação da legislação municipal ao regime jurídico instituído pelo Estatuto Nacional da Microempresa revela-se medida importante para harmonizar a autonomia tributária municipal com as políticas públicas nacionais de incentivo ao empreendedorismo.</w:t>
      </w:r>
    </w:p>
    <w:p w14:paraId="7AEB9CA0" w14:textId="77777777" w:rsidR="004A66DF" w:rsidRPr="004A66DF" w:rsidRDefault="004A66DF" w:rsidP="004A66DF">
      <w:pPr>
        <w:spacing w:line="360" w:lineRule="auto"/>
        <w:ind w:firstLine="709"/>
        <w:jc w:val="both"/>
        <w:rPr>
          <w:rFonts w:ascii="Times New Roman" w:hAnsi="Times New Roman" w:cs="Times New Roman"/>
        </w:rPr>
      </w:pPr>
      <w:r w:rsidRPr="004A66DF">
        <w:rPr>
          <w:rFonts w:ascii="Times New Roman" w:hAnsi="Times New Roman" w:cs="Times New Roman"/>
        </w:rPr>
        <w:t>Uma primeira possibilidade consiste na revisão do Código Tributário Municipal, com a inclusão de dispositivo que estabeleça expressamente a dispensa de taxas de localização, funcionamento ou fiscalização relacionadas ao microempreendedor individual, bem como na alteração da Lei Municipal nº 640/2009, a fim de promover sua devida atualização e adequação às diretrizes da política pública nacional. o município instituiria o regime de alíquota zero para tais taxas quando incidentes sobre o MEI, de modo a preservar formalmente a estrutura tributária local sem comprometer os objetivos da política pública de incentivo à formalização</w:t>
      </w:r>
    </w:p>
    <w:p w14:paraId="3BE4A594" w14:textId="77777777" w:rsidR="004A66DF" w:rsidRPr="004A66DF" w:rsidRDefault="004A66DF" w:rsidP="004A66DF">
      <w:pPr>
        <w:spacing w:line="360" w:lineRule="auto"/>
        <w:ind w:firstLine="709"/>
        <w:jc w:val="both"/>
        <w:rPr>
          <w:rFonts w:ascii="Times New Roman" w:hAnsi="Times New Roman" w:cs="Times New Roman"/>
        </w:rPr>
      </w:pPr>
      <w:r w:rsidRPr="004A66DF">
        <w:rPr>
          <w:rFonts w:ascii="Times New Roman" w:hAnsi="Times New Roman" w:cs="Times New Roman"/>
        </w:rPr>
        <w:t>Outra medida relevante seria a implementação de procedimentos administrativos simplificados para a regularização das atividades exercidas por microempreendedores individuais, em consonância com as diretrizes estabelecidas pela Resolução CGSIM nº 59/2020, que prevê a dispensa de alvará para atividades classificadas como de baixo risco.</w:t>
      </w:r>
    </w:p>
    <w:p w14:paraId="4DB0F78E" w14:textId="77777777" w:rsidR="004A66DF" w:rsidRPr="004A66DF" w:rsidRDefault="004A66DF" w:rsidP="004A66DF">
      <w:pPr>
        <w:spacing w:line="360" w:lineRule="auto"/>
        <w:ind w:firstLine="709"/>
        <w:jc w:val="both"/>
        <w:rPr>
          <w:rFonts w:ascii="Times New Roman" w:hAnsi="Times New Roman" w:cs="Times New Roman"/>
        </w:rPr>
      </w:pPr>
      <w:r w:rsidRPr="004A66DF">
        <w:rPr>
          <w:rFonts w:ascii="Times New Roman" w:hAnsi="Times New Roman" w:cs="Times New Roman"/>
        </w:rPr>
        <w:lastRenderedPageBreak/>
        <w:t>A adoção dessas medidas contribuiria para reduzir custos burocráticos, ampliar a segurança jurídica e estimular a formalização de microempreendedores no município.</w:t>
      </w:r>
    </w:p>
    <w:p w14:paraId="734578E0" w14:textId="1915E5CB" w:rsidR="004A66DF" w:rsidRDefault="004A66DF" w:rsidP="004A66DF">
      <w:pPr>
        <w:spacing w:line="360" w:lineRule="auto"/>
        <w:ind w:firstLine="709"/>
        <w:jc w:val="both"/>
        <w:rPr>
          <w:rFonts w:ascii="Times New Roman" w:hAnsi="Times New Roman" w:cs="Times New Roman"/>
        </w:rPr>
      </w:pPr>
      <w:r w:rsidRPr="004A66DF">
        <w:rPr>
          <w:rFonts w:ascii="Times New Roman" w:hAnsi="Times New Roman" w:cs="Times New Roman"/>
        </w:rPr>
        <w:t>Além disso, a harmonização da legislação municipal com o regime jurídico nacional tende a reduzir conflitos interpretativos e eventuais demandas judiciais relacionadas à exigência de taxas consideradas incompatíveis com o Estatuto da Microempresa.</w:t>
      </w:r>
    </w:p>
    <w:p w14:paraId="1A6FCBCB" w14:textId="77777777" w:rsidR="004A66DF" w:rsidRPr="00DC44AB" w:rsidRDefault="004A66DF" w:rsidP="004A66DF">
      <w:pPr>
        <w:spacing w:line="360" w:lineRule="auto"/>
        <w:ind w:firstLine="709"/>
        <w:jc w:val="both"/>
        <w:rPr>
          <w:rFonts w:ascii="Times New Roman" w:hAnsi="Times New Roman" w:cs="Times New Roman"/>
        </w:rPr>
      </w:pPr>
    </w:p>
    <w:p w14:paraId="189B25FD" w14:textId="649A12AA" w:rsidR="00305D48" w:rsidRPr="00DC44AB" w:rsidRDefault="008D1ADC" w:rsidP="008D1ADC">
      <w:pPr>
        <w:spacing w:line="360" w:lineRule="auto"/>
        <w:ind w:firstLine="709"/>
        <w:jc w:val="both"/>
        <w:rPr>
          <w:rFonts w:ascii="Times New Roman" w:hAnsi="Times New Roman" w:cs="Times New Roman"/>
        </w:rPr>
      </w:pPr>
      <w:r w:rsidRPr="00DC44AB">
        <w:rPr>
          <w:rFonts w:ascii="Times New Roman" w:hAnsi="Times New Roman" w:cs="Times New Roman"/>
          <w:b/>
          <w:bCs/>
        </w:rPr>
        <w:t xml:space="preserve">5. </w:t>
      </w:r>
      <w:r w:rsidR="00BA1150" w:rsidRPr="00DC44AB">
        <w:rPr>
          <w:rFonts w:ascii="Times New Roman" w:hAnsi="Times New Roman" w:cs="Times New Roman"/>
          <w:b/>
          <w:bCs/>
        </w:rPr>
        <w:t xml:space="preserve">CONSIDERAÇÕES FINAIS </w:t>
      </w:r>
    </w:p>
    <w:p w14:paraId="640C4F6C" w14:textId="5A814CF5" w:rsidR="007D0069" w:rsidRPr="00DC44AB" w:rsidRDefault="007D0069" w:rsidP="007E2019">
      <w:pPr>
        <w:spacing w:line="360" w:lineRule="auto"/>
        <w:ind w:firstLine="709"/>
        <w:jc w:val="both"/>
        <w:rPr>
          <w:rFonts w:ascii="Times New Roman" w:hAnsi="Times New Roman" w:cs="Times New Roman"/>
        </w:rPr>
      </w:pPr>
      <w:r w:rsidRPr="00DC44AB">
        <w:rPr>
          <w:rFonts w:ascii="Times New Roman" w:hAnsi="Times New Roman" w:cs="Times New Roman"/>
        </w:rPr>
        <w:t>Na introdução deste trabalho formulamos o seguinte problema: saber se, à luz da Lei Complementar nº 123/2006 e da Constituição Federal de 1988, é juridicamente legítima a cobrança de taxas municipais relativas ao alvará de localização e funcionamento sobre o Microempreendedor Individual (MEI), especialmente no Município de Pirenópolis‑GO. Ao longo do desenvolvimento, pudemos constatar que a resposta consiste na incompatibilidade, em regra, dessa cobrança com o regime de custos zerados instituído como política pública nacional de incentivo à formalização dos pequenos negócios, conforme o artigo 4º, § 3º, da Lei Complementar nº 123/2006, a jurisprudência dos tribunais superiores, cortes estaduais e o exame da legislação municipal de Pirenópolis‑GO.</w:t>
      </w:r>
    </w:p>
    <w:p w14:paraId="78B3E933" w14:textId="5D18019E" w:rsidR="00305D48" w:rsidRPr="00DC44AB" w:rsidRDefault="00305D48" w:rsidP="007E2019">
      <w:pPr>
        <w:spacing w:line="360" w:lineRule="auto"/>
        <w:ind w:firstLine="709"/>
        <w:jc w:val="both"/>
        <w:rPr>
          <w:rFonts w:ascii="Times New Roman" w:hAnsi="Times New Roman" w:cs="Times New Roman"/>
        </w:rPr>
      </w:pPr>
      <w:r w:rsidRPr="00DC44AB">
        <w:rPr>
          <w:rFonts w:ascii="Times New Roman" w:hAnsi="Times New Roman" w:cs="Times New Roman"/>
        </w:rPr>
        <w:t>A análise empreendida permitiu constatar que o Estatuto Nacional da Microempresa, ao disciplinar o microempreendedor individual, consagrou uma política robusta de redução de custos de formalização, incluindo a previsão de alíquota zero para taxas e emolumentos relacionados à abertura e funcionamento do MEI. A competência tributária municipal, embora assegurada pela Constituição, deve ser exercida em conformidade com essas normas gerais, que assumem a natureza de limitações ao poder de tributar em relação a esse segmento específico de contribuintes.</w:t>
      </w:r>
    </w:p>
    <w:p w14:paraId="4BEEAEB2" w14:textId="12B3D380" w:rsidR="00305D48" w:rsidRPr="00DC44AB" w:rsidRDefault="00305D48" w:rsidP="007E2019">
      <w:pPr>
        <w:spacing w:line="360" w:lineRule="auto"/>
        <w:ind w:firstLine="709"/>
        <w:jc w:val="both"/>
        <w:rPr>
          <w:rFonts w:ascii="Times New Roman" w:hAnsi="Times New Roman" w:cs="Times New Roman"/>
        </w:rPr>
      </w:pPr>
      <w:r w:rsidRPr="00DC44AB">
        <w:rPr>
          <w:rFonts w:ascii="Times New Roman" w:hAnsi="Times New Roman" w:cs="Times New Roman"/>
        </w:rPr>
        <w:t>A investigação recente do Tribunal Superior de Justiça e dos tribunais estaduais reforçou essa leitura, afastando a cobrança de taxas de alvará e de fiscalização sanitária imposta aos microempreendedores individuais, mesmo na ausência de legislação local específica de isenção. Nesse cenário, a insistência dos municípios em exigir tais exações tende a ser reputada ilegal, com potencial de gerar litigiosidade e insegurança jurídica, além de contrariar a política pública de incentivo à formalização de pequenos negócios.</w:t>
      </w:r>
    </w:p>
    <w:p w14:paraId="5B1D3322" w14:textId="77777777" w:rsidR="008D1ADC" w:rsidRPr="00DC44AB" w:rsidRDefault="00305D48" w:rsidP="008D1ADC">
      <w:pPr>
        <w:spacing w:line="360" w:lineRule="auto"/>
        <w:ind w:firstLine="709"/>
        <w:jc w:val="both"/>
        <w:rPr>
          <w:rFonts w:ascii="Times New Roman" w:hAnsi="Times New Roman" w:cs="Times New Roman"/>
        </w:rPr>
      </w:pPr>
      <w:r w:rsidRPr="00DC44AB">
        <w:rPr>
          <w:rFonts w:ascii="Times New Roman" w:hAnsi="Times New Roman" w:cs="Times New Roman"/>
        </w:rPr>
        <w:t xml:space="preserve">No caso do Município de Pirenópolis, a manutenção da cobrança de taxas de alvará de localização e funcionamento do MEI, sem diferenciação em relação a muitas pessoas jurídicas, </w:t>
      </w:r>
      <w:r w:rsidRPr="00DC44AB">
        <w:rPr>
          <w:rFonts w:ascii="Times New Roman" w:hAnsi="Times New Roman" w:cs="Times New Roman"/>
        </w:rPr>
        <w:lastRenderedPageBreak/>
        <w:t>revela provável desconformidade com o regime jurídico previsto pela Lei Complementar nº 123/2006. A legislação tributária municipal, com a instituição de dispensa de alvarás e taxas correlatas ou, pelo menos, de alíquota zero para o microempreendedor individual, mostra-se medida necessária para harmonizar a autonomia local com os objetivos constitucionais de fomento às microempresas e à formalização do trabalho por conta própria.</w:t>
      </w:r>
    </w:p>
    <w:p w14:paraId="43F3121D" w14:textId="77777777" w:rsidR="008D1ADC" w:rsidRPr="00DC44AB" w:rsidRDefault="008D1ADC" w:rsidP="008D1ADC">
      <w:pPr>
        <w:spacing w:line="360" w:lineRule="auto"/>
        <w:ind w:firstLine="709"/>
        <w:jc w:val="both"/>
        <w:rPr>
          <w:rFonts w:ascii="Times New Roman" w:hAnsi="Times New Roman" w:cs="Times New Roman"/>
        </w:rPr>
      </w:pPr>
    </w:p>
    <w:p w14:paraId="780B7AF7" w14:textId="4B0BEE0D" w:rsidR="00305D48" w:rsidRPr="00DC44AB" w:rsidRDefault="008D1ADC" w:rsidP="008D1ADC">
      <w:pPr>
        <w:spacing w:line="360" w:lineRule="auto"/>
        <w:ind w:firstLine="709"/>
        <w:jc w:val="both"/>
        <w:rPr>
          <w:rFonts w:ascii="Times New Roman" w:hAnsi="Times New Roman" w:cs="Times New Roman"/>
          <w:b/>
          <w:bCs/>
        </w:rPr>
      </w:pPr>
      <w:r w:rsidRPr="00DC44AB">
        <w:rPr>
          <w:rFonts w:ascii="Times New Roman" w:hAnsi="Times New Roman" w:cs="Times New Roman"/>
          <w:b/>
          <w:bCs/>
        </w:rPr>
        <w:t xml:space="preserve">6. REFERÊNCIAS BIBLIOGRÁFICAS </w:t>
      </w:r>
    </w:p>
    <w:p w14:paraId="69BAFE48" w14:textId="08977ED4" w:rsidR="00D756C7" w:rsidRPr="00DC44AB" w:rsidRDefault="00D756C7" w:rsidP="00D756C7">
      <w:pPr>
        <w:jc w:val="both"/>
        <w:rPr>
          <w:rFonts w:ascii="Times New Roman" w:hAnsi="Times New Roman" w:cs="Times New Roman"/>
        </w:rPr>
      </w:pPr>
      <w:r w:rsidRPr="00DC44AB">
        <w:rPr>
          <w:rFonts w:ascii="Times New Roman" w:hAnsi="Times New Roman" w:cs="Times New Roman"/>
        </w:rPr>
        <w:t xml:space="preserve">BRASIL. Ministério do Empreendedorismo, da Microempresa e da Empresa de Pequeno Porte. </w:t>
      </w:r>
      <w:r w:rsidRPr="00DC44AB">
        <w:rPr>
          <w:rFonts w:ascii="Times New Roman" w:hAnsi="Times New Roman" w:cs="Times New Roman"/>
          <w:b/>
          <w:bCs/>
        </w:rPr>
        <w:t>Nos 15 anos de MEI, Ministério do Empreendedorismo busca ampliar benefícios ao setor.</w:t>
      </w:r>
      <w:r w:rsidRPr="00DC44AB">
        <w:rPr>
          <w:rFonts w:ascii="Times New Roman" w:hAnsi="Times New Roman" w:cs="Times New Roman"/>
        </w:rPr>
        <w:t xml:space="preserve"> Brasília, 19 dez. 2023. Disponível em: </w:t>
      </w:r>
      <w:hyperlink r:id="rId10" w:history="1">
        <w:r w:rsidRPr="00DC44AB">
          <w:rPr>
            <w:rStyle w:val="Hyperlink"/>
            <w:rFonts w:ascii="Times New Roman" w:hAnsi="Times New Roman" w:cs="Times New Roman"/>
            <w:color w:val="auto"/>
          </w:rPr>
          <w:t>https://www.gov.br/memp/pt-br/assuntos/noticias/nos-15-anos-de-mei-ministerio-do-empreendedorismo-busca-ampliar-beneficios-ao-setor</w:t>
        </w:r>
      </w:hyperlink>
      <w:r w:rsidRPr="00DC44AB">
        <w:rPr>
          <w:rFonts w:ascii="Times New Roman" w:hAnsi="Times New Roman" w:cs="Times New Roman"/>
        </w:rPr>
        <w:t>. Acesso em: 12 mar. 2026.</w:t>
      </w:r>
    </w:p>
    <w:p w14:paraId="2C62C135" w14:textId="6471B005" w:rsidR="00D756C7" w:rsidRPr="00DC44AB" w:rsidRDefault="00D756C7" w:rsidP="00D756C7">
      <w:pPr>
        <w:jc w:val="both"/>
        <w:rPr>
          <w:rFonts w:ascii="Times New Roman" w:hAnsi="Times New Roman" w:cs="Times New Roman"/>
        </w:rPr>
      </w:pPr>
      <w:r w:rsidRPr="00DC44AB">
        <w:rPr>
          <w:rFonts w:ascii="Times New Roman" w:hAnsi="Times New Roman" w:cs="Times New Roman"/>
        </w:rPr>
        <w:t xml:space="preserve">BRASIL. Senado Federal. </w:t>
      </w:r>
      <w:r w:rsidRPr="00DC44AB">
        <w:rPr>
          <w:rFonts w:ascii="Times New Roman" w:hAnsi="Times New Roman" w:cs="Times New Roman"/>
          <w:b/>
          <w:bCs/>
        </w:rPr>
        <w:t>Aprovado projeto que cria a figura do microempresário individual.</w:t>
      </w:r>
      <w:r w:rsidRPr="00DC44AB">
        <w:rPr>
          <w:rFonts w:ascii="Times New Roman" w:hAnsi="Times New Roman" w:cs="Times New Roman"/>
        </w:rPr>
        <w:t xml:space="preserve"> Brasília, 3 dez. 2008. Disponível em: </w:t>
      </w:r>
      <w:hyperlink r:id="rId11" w:history="1">
        <w:r w:rsidRPr="00DC44AB">
          <w:rPr>
            <w:rStyle w:val="Hyperlink"/>
            <w:rFonts w:ascii="Times New Roman" w:hAnsi="Times New Roman" w:cs="Times New Roman"/>
            <w:color w:val="auto"/>
          </w:rPr>
          <w:t>https://www12.senado.leg.br/noticias/materias/2008/12/03/aprovado-projeto-que-cria-a-figura-do-microempresario-individual-314196890</w:t>
        </w:r>
      </w:hyperlink>
      <w:r w:rsidRPr="00DC44AB">
        <w:rPr>
          <w:rFonts w:ascii="Times New Roman" w:hAnsi="Times New Roman" w:cs="Times New Roman"/>
        </w:rPr>
        <w:t>. Acesso em: 12 mar. 2026.</w:t>
      </w:r>
    </w:p>
    <w:p w14:paraId="061123EA" w14:textId="5A9B897E" w:rsidR="00132911" w:rsidRPr="00DC44AB" w:rsidRDefault="00132911" w:rsidP="00132911">
      <w:pPr>
        <w:jc w:val="both"/>
        <w:rPr>
          <w:rFonts w:ascii="Times New Roman" w:hAnsi="Times New Roman" w:cs="Times New Roman"/>
        </w:rPr>
      </w:pPr>
      <w:r w:rsidRPr="00DC44AB">
        <w:rPr>
          <w:rFonts w:ascii="Times New Roman" w:hAnsi="Times New Roman" w:cs="Times New Roman"/>
        </w:rPr>
        <w:t xml:space="preserve">BRASIL. Tribunal de Justiça do Estado de Goiás. </w:t>
      </w:r>
      <w:r w:rsidRPr="00DC44AB">
        <w:rPr>
          <w:rFonts w:ascii="Times New Roman" w:hAnsi="Times New Roman" w:cs="Times New Roman"/>
          <w:b/>
          <w:bCs/>
        </w:rPr>
        <w:t>Apelação Cível nº 0167143-08.2017.8.09.0126.</w:t>
      </w:r>
      <w:r w:rsidRPr="00DC44AB">
        <w:rPr>
          <w:rFonts w:ascii="Times New Roman" w:hAnsi="Times New Roman" w:cs="Times New Roman"/>
        </w:rPr>
        <w:t xml:space="preserve"> Relator: Desembargador Itamar de Lima. Diário da Justiça Eletrônico, 18 dez. 2020. Disponível em: </w:t>
      </w:r>
      <w:hyperlink r:id="rId12" w:history="1">
        <w:r w:rsidRPr="00DC44AB">
          <w:rPr>
            <w:rStyle w:val="Hyperlink"/>
            <w:rFonts w:ascii="Times New Roman" w:hAnsi="Times New Roman" w:cs="Times New Roman"/>
            <w:color w:val="auto"/>
          </w:rPr>
          <w:t>https://www.jusbrasil.com.br/jurisprudencia/tj-go/2320069952</w:t>
        </w:r>
      </w:hyperlink>
      <w:r w:rsidRPr="00DC44AB">
        <w:rPr>
          <w:rFonts w:ascii="Times New Roman" w:hAnsi="Times New Roman" w:cs="Times New Roman"/>
        </w:rPr>
        <w:t>. Acesso em: 12 mar. 2026.</w:t>
      </w:r>
    </w:p>
    <w:p w14:paraId="6A187B87" w14:textId="60E68640" w:rsidR="00132911" w:rsidRPr="00DC44AB" w:rsidRDefault="00132911" w:rsidP="00132911">
      <w:pPr>
        <w:jc w:val="both"/>
        <w:rPr>
          <w:rFonts w:ascii="Times New Roman" w:hAnsi="Times New Roman" w:cs="Times New Roman"/>
        </w:rPr>
      </w:pPr>
      <w:r w:rsidRPr="00DC44AB">
        <w:rPr>
          <w:rFonts w:ascii="Times New Roman" w:hAnsi="Times New Roman" w:cs="Times New Roman"/>
        </w:rPr>
        <w:t xml:space="preserve">BRASIL. Tribunal de Justiça do Estado de Goiás. </w:t>
      </w:r>
      <w:r w:rsidRPr="00DC44AB">
        <w:rPr>
          <w:rFonts w:ascii="Times New Roman" w:hAnsi="Times New Roman" w:cs="Times New Roman"/>
          <w:b/>
          <w:bCs/>
        </w:rPr>
        <w:t xml:space="preserve">Duplo Grau de Jurisdição nº 0248891-26.2011.8.09.0206. Relator: Desembargador Norival </w:t>
      </w:r>
      <w:proofErr w:type="spellStart"/>
      <w:r w:rsidRPr="00DC44AB">
        <w:rPr>
          <w:rFonts w:ascii="Times New Roman" w:hAnsi="Times New Roman" w:cs="Times New Roman"/>
          <w:b/>
          <w:bCs/>
        </w:rPr>
        <w:t>Santomé</w:t>
      </w:r>
      <w:proofErr w:type="spellEnd"/>
      <w:r w:rsidRPr="00DC44AB">
        <w:rPr>
          <w:rFonts w:ascii="Times New Roman" w:hAnsi="Times New Roman" w:cs="Times New Roman"/>
          <w:b/>
          <w:bCs/>
        </w:rPr>
        <w:t>. 30 de agosto de 2016. Diário de Justiça do Estado de Goiás, n. 2106, 8 set. 2016.</w:t>
      </w:r>
      <w:r w:rsidRPr="00DC44AB">
        <w:rPr>
          <w:rFonts w:ascii="Times New Roman" w:hAnsi="Times New Roman" w:cs="Times New Roman"/>
        </w:rPr>
        <w:t xml:space="preserve"> Disponível em: </w:t>
      </w:r>
      <w:hyperlink r:id="rId13" w:history="1">
        <w:r w:rsidRPr="00DC44AB">
          <w:rPr>
            <w:rStyle w:val="Hyperlink"/>
            <w:rFonts w:ascii="Times New Roman" w:hAnsi="Times New Roman" w:cs="Times New Roman"/>
            <w:color w:val="auto"/>
          </w:rPr>
          <w:t>https://www.jusbrasil.com.br/jurisprudencia/tj-go/382448413</w:t>
        </w:r>
      </w:hyperlink>
      <w:r w:rsidRPr="00DC44AB">
        <w:rPr>
          <w:rFonts w:ascii="Times New Roman" w:hAnsi="Times New Roman" w:cs="Times New Roman"/>
        </w:rPr>
        <w:t>. Acesso em: 12 mar. 2026.</w:t>
      </w:r>
    </w:p>
    <w:p w14:paraId="08A4D390" w14:textId="13ADB7CC" w:rsidR="00132911" w:rsidRPr="00DC44AB" w:rsidRDefault="00132911" w:rsidP="00132911">
      <w:pPr>
        <w:jc w:val="both"/>
        <w:rPr>
          <w:rFonts w:ascii="Times New Roman" w:hAnsi="Times New Roman" w:cs="Times New Roman"/>
        </w:rPr>
      </w:pPr>
      <w:r w:rsidRPr="00DC44AB">
        <w:rPr>
          <w:rFonts w:ascii="Times New Roman" w:hAnsi="Times New Roman" w:cs="Times New Roman"/>
        </w:rPr>
        <w:t xml:space="preserve">BRASIL. Tribunal de Justiça do Estado do Paraná. </w:t>
      </w:r>
      <w:r w:rsidRPr="00DC44AB">
        <w:rPr>
          <w:rFonts w:ascii="Times New Roman" w:hAnsi="Times New Roman" w:cs="Times New Roman"/>
          <w:b/>
          <w:bCs/>
        </w:rPr>
        <w:t>Apelação Cível nº 0023349-15.2023.8.16.0031. Relator: Substituto Fernando Cesar Zeni. Guarapuava, 1 de setembro de 2025. Diário da Justiça Eletrônico, 9 set. 2025.</w:t>
      </w:r>
      <w:r w:rsidRPr="00DC44AB">
        <w:rPr>
          <w:rFonts w:ascii="Times New Roman" w:hAnsi="Times New Roman" w:cs="Times New Roman"/>
        </w:rPr>
        <w:t xml:space="preserve"> Disponível em: </w:t>
      </w:r>
      <w:hyperlink r:id="rId14" w:history="1">
        <w:r w:rsidRPr="00DC44AB">
          <w:rPr>
            <w:rStyle w:val="Hyperlink"/>
            <w:rFonts w:ascii="Times New Roman" w:hAnsi="Times New Roman" w:cs="Times New Roman"/>
            <w:color w:val="auto"/>
          </w:rPr>
          <w:t>https://www.jusbrasil.com.br/jurisprudencia/tj-pr/4825690904</w:t>
        </w:r>
      </w:hyperlink>
      <w:r w:rsidRPr="00DC44AB">
        <w:rPr>
          <w:rFonts w:ascii="Times New Roman" w:hAnsi="Times New Roman" w:cs="Times New Roman"/>
        </w:rPr>
        <w:t>. Acesso em: 12 mar. 2026.</w:t>
      </w:r>
    </w:p>
    <w:p w14:paraId="75EEAF4F" w14:textId="2CB3E888" w:rsidR="00132911" w:rsidRPr="00DC44AB" w:rsidRDefault="00132911" w:rsidP="00132911">
      <w:pPr>
        <w:jc w:val="both"/>
        <w:rPr>
          <w:rFonts w:ascii="Times New Roman" w:hAnsi="Times New Roman" w:cs="Times New Roman"/>
        </w:rPr>
      </w:pPr>
      <w:r w:rsidRPr="00DC44AB">
        <w:rPr>
          <w:rFonts w:ascii="Times New Roman" w:hAnsi="Times New Roman" w:cs="Times New Roman"/>
        </w:rPr>
        <w:t xml:space="preserve">BRASIL. Tribunal de Justiça do Estado do Paraná. </w:t>
      </w:r>
      <w:r w:rsidRPr="00DC44AB">
        <w:rPr>
          <w:rFonts w:ascii="Times New Roman" w:hAnsi="Times New Roman" w:cs="Times New Roman"/>
          <w:b/>
          <w:bCs/>
        </w:rPr>
        <w:t xml:space="preserve">Apelação Cível nº 0005445-38.2023.8.16.0174. Relator: Salvatore </w:t>
      </w:r>
      <w:proofErr w:type="spellStart"/>
      <w:r w:rsidRPr="00DC44AB">
        <w:rPr>
          <w:rFonts w:ascii="Times New Roman" w:hAnsi="Times New Roman" w:cs="Times New Roman"/>
          <w:b/>
          <w:bCs/>
        </w:rPr>
        <w:t>Antonio</w:t>
      </w:r>
      <w:proofErr w:type="spellEnd"/>
      <w:r w:rsidRPr="00DC44AB">
        <w:rPr>
          <w:rFonts w:ascii="Times New Roman" w:hAnsi="Times New Roman" w:cs="Times New Roman"/>
          <w:b/>
          <w:bCs/>
        </w:rPr>
        <w:t xml:space="preserve"> </w:t>
      </w:r>
      <w:proofErr w:type="spellStart"/>
      <w:r w:rsidRPr="00DC44AB">
        <w:rPr>
          <w:rFonts w:ascii="Times New Roman" w:hAnsi="Times New Roman" w:cs="Times New Roman"/>
          <w:b/>
          <w:bCs/>
        </w:rPr>
        <w:t>Astuti</w:t>
      </w:r>
      <w:proofErr w:type="spellEnd"/>
      <w:r w:rsidRPr="00DC44AB">
        <w:rPr>
          <w:rFonts w:ascii="Times New Roman" w:hAnsi="Times New Roman" w:cs="Times New Roman"/>
          <w:b/>
          <w:bCs/>
        </w:rPr>
        <w:t xml:space="preserve">. União da Vitória, 5 de março de 2025. Diário da Justiça Eletrônico, </w:t>
      </w:r>
      <w:proofErr w:type="gramStart"/>
      <w:r w:rsidRPr="00DC44AB">
        <w:rPr>
          <w:rFonts w:ascii="Times New Roman" w:hAnsi="Times New Roman" w:cs="Times New Roman"/>
          <w:b/>
          <w:bCs/>
        </w:rPr>
        <w:t>7 mar</w:t>
      </w:r>
      <w:proofErr w:type="gramEnd"/>
      <w:r w:rsidRPr="00DC44AB">
        <w:rPr>
          <w:rFonts w:ascii="Times New Roman" w:hAnsi="Times New Roman" w:cs="Times New Roman"/>
          <w:b/>
          <w:bCs/>
        </w:rPr>
        <w:t>. 2025.</w:t>
      </w:r>
      <w:r w:rsidRPr="00DC44AB">
        <w:rPr>
          <w:rFonts w:ascii="Times New Roman" w:hAnsi="Times New Roman" w:cs="Times New Roman"/>
        </w:rPr>
        <w:t xml:space="preserve"> Disponível em: </w:t>
      </w:r>
      <w:hyperlink r:id="rId15" w:history="1">
        <w:r w:rsidRPr="00DC44AB">
          <w:rPr>
            <w:rStyle w:val="Hyperlink"/>
            <w:rFonts w:ascii="Times New Roman" w:hAnsi="Times New Roman" w:cs="Times New Roman"/>
            <w:color w:val="auto"/>
          </w:rPr>
          <w:t>https://www.jusbrasil.com.br/jurisprudencia/tj-pr/3198136108</w:t>
        </w:r>
      </w:hyperlink>
      <w:r w:rsidRPr="00DC44AB">
        <w:rPr>
          <w:rFonts w:ascii="Times New Roman" w:hAnsi="Times New Roman" w:cs="Times New Roman"/>
        </w:rPr>
        <w:t>. Acesso em: 12 mar. 2026.</w:t>
      </w:r>
    </w:p>
    <w:p w14:paraId="7CF1BFFC" w14:textId="43BFBC1E" w:rsidR="003A3934" w:rsidRPr="00DC44AB" w:rsidRDefault="003A3934" w:rsidP="003A3934">
      <w:pPr>
        <w:jc w:val="both"/>
        <w:rPr>
          <w:rFonts w:ascii="Times New Roman" w:hAnsi="Times New Roman" w:cs="Times New Roman"/>
        </w:rPr>
      </w:pPr>
      <w:r w:rsidRPr="00DC44AB">
        <w:rPr>
          <w:rFonts w:ascii="Times New Roman" w:hAnsi="Times New Roman" w:cs="Times New Roman"/>
        </w:rPr>
        <w:t xml:space="preserve">BRASIL. Superior Tribunal de Justiça. </w:t>
      </w:r>
      <w:r w:rsidRPr="00DC44AB">
        <w:rPr>
          <w:rFonts w:ascii="Times New Roman" w:hAnsi="Times New Roman" w:cs="Times New Roman"/>
          <w:b/>
          <w:bCs/>
        </w:rPr>
        <w:t>Recurso Especial nº 1.812.064 - MG (2019/0123359-3). Relator: Ministro Gurgel de Faria. 22 de setembro de 2020. Diário de Justiça Eletrônico, 16 out. 2020.</w:t>
      </w:r>
      <w:r w:rsidRPr="00DC44AB">
        <w:rPr>
          <w:rFonts w:ascii="Times New Roman" w:hAnsi="Times New Roman" w:cs="Times New Roman"/>
        </w:rPr>
        <w:t xml:space="preserve"> Disponível em: </w:t>
      </w:r>
      <w:hyperlink r:id="rId16" w:history="1">
        <w:r w:rsidRPr="00DC44AB">
          <w:rPr>
            <w:rStyle w:val="Hyperlink"/>
            <w:rFonts w:ascii="Times New Roman" w:hAnsi="Times New Roman" w:cs="Times New Roman"/>
            <w:color w:val="auto"/>
          </w:rPr>
          <w:t>https://www.jusbrasil.com.br/jurisprudencia/stj/2678965233</w:t>
        </w:r>
      </w:hyperlink>
      <w:r w:rsidRPr="00DC44AB">
        <w:rPr>
          <w:rFonts w:ascii="Times New Roman" w:hAnsi="Times New Roman" w:cs="Times New Roman"/>
        </w:rPr>
        <w:t>. Acesso em: 12 mar. 2026.</w:t>
      </w:r>
    </w:p>
    <w:p w14:paraId="184D7D4C" w14:textId="616C8A40" w:rsidR="003A3934" w:rsidRPr="00DC44AB" w:rsidRDefault="003A3934" w:rsidP="003A3934">
      <w:pPr>
        <w:jc w:val="both"/>
        <w:rPr>
          <w:rFonts w:ascii="Times New Roman" w:hAnsi="Times New Roman" w:cs="Times New Roman"/>
        </w:rPr>
      </w:pPr>
      <w:r w:rsidRPr="00DC44AB">
        <w:rPr>
          <w:rFonts w:ascii="Times New Roman" w:hAnsi="Times New Roman" w:cs="Times New Roman"/>
        </w:rPr>
        <w:lastRenderedPageBreak/>
        <w:t xml:space="preserve">BRASIL. Supremo Tribunal Federal. </w:t>
      </w:r>
      <w:r w:rsidRPr="00DC44AB">
        <w:rPr>
          <w:rFonts w:ascii="Times New Roman" w:hAnsi="Times New Roman" w:cs="Times New Roman"/>
          <w:b/>
          <w:bCs/>
        </w:rPr>
        <w:t>Recurso Extraordinário nº 627.543 - RS. Relator: Ministro Dias Toffoli. 30 de outubro de 2013. Diário de Justiça Eletrônico, 29 out. 2014.</w:t>
      </w:r>
      <w:r w:rsidRPr="00DC44AB">
        <w:rPr>
          <w:rFonts w:ascii="Times New Roman" w:hAnsi="Times New Roman" w:cs="Times New Roman"/>
        </w:rPr>
        <w:t xml:space="preserve"> Disponível em: </w:t>
      </w:r>
      <w:hyperlink r:id="rId17" w:history="1">
        <w:r w:rsidRPr="00DC44AB">
          <w:rPr>
            <w:rStyle w:val="Hyperlink"/>
            <w:rFonts w:ascii="Times New Roman" w:hAnsi="Times New Roman" w:cs="Times New Roman"/>
            <w:color w:val="auto"/>
          </w:rPr>
          <w:t>https://www.jusbrasil.com.br/jurisprudencia/stf/25342655</w:t>
        </w:r>
      </w:hyperlink>
      <w:r w:rsidRPr="00DC44AB">
        <w:rPr>
          <w:rFonts w:ascii="Times New Roman" w:hAnsi="Times New Roman" w:cs="Times New Roman"/>
        </w:rPr>
        <w:t>. Acesso em: 12 mar. 2026.</w:t>
      </w:r>
    </w:p>
    <w:p w14:paraId="52E20075" w14:textId="77777777" w:rsidR="003A3934" w:rsidRPr="00DC44AB" w:rsidRDefault="003A3934" w:rsidP="003A3934">
      <w:pPr>
        <w:jc w:val="both"/>
        <w:rPr>
          <w:rFonts w:ascii="Times New Roman" w:hAnsi="Times New Roman" w:cs="Times New Roman"/>
        </w:rPr>
      </w:pPr>
      <w:r w:rsidRPr="00DC44AB">
        <w:rPr>
          <w:rFonts w:ascii="Times New Roman" w:hAnsi="Times New Roman" w:cs="Times New Roman"/>
        </w:rPr>
        <w:t xml:space="preserve">BRASIL. Tribunal de Justiça do Estado do Paraná. </w:t>
      </w:r>
      <w:r w:rsidRPr="00DC44AB">
        <w:rPr>
          <w:rFonts w:ascii="Times New Roman" w:hAnsi="Times New Roman" w:cs="Times New Roman"/>
          <w:b/>
          <w:bCs/>
        </w:rPr>
        <w:t xml:space="preserve">Apelação Cível nº 0010516-33.2021.8.16.0031. Relator: </w:t>
      </w:r>
      <w:proofErr w:type="spellStart"/>
      <w:r w:rsidRPr="00DC44AB">
        <w:rPr>
          <w:rFonts w:ascii="Times New Roman" w:hAnsi="Times New Roman" w:cs="Times New Roman"/>
          <w:b/>
          <w:bCs/>
        </w:rPr>
        <w:t>Antonio</w:t>
      </w:r>
      <w:proofErr w:type="spellEnd"/>
      <w:r w:rsidRPr="00DC44AB">
        <w:rPr>
          <w:rFonts w:ascii="Times New Roman" w:hAnsi="Times New Roman" w:cs="Times New Roman"/>
          <w:b/>
          <w:bCs/>
        </w:rPr>
        <w:t xml:space="preserve"> Renato </w:t>
      </w:r>
      <w:proofErr w:type="spellStart"/>
      <w:r w:rsidRPr="00DC44AB">
        <w:rPr>
          <w:rFonts w:ascii="Times New Roman" w:hAnsi="Times New Roman" w:cs="Times New Roman"/>
          <w:b/>
          <w:bCs/>
        </w:rPr>
        <w:t>Strapasson</w:t>
      </w:r>
      <w:proofErr w:type="spellEnd"/>
      <w:r w:rsidRPr="00DC44AB">
        <w:rPr>
          <w:rFonts w:ascii="Times New Roman" w:hAnsi="Times New Roman" w:cs="Times New Roman"/>
          <w:b/>
          <w:bCs/>
        </w:rPr>
        <w:t>. Guarapuava, 16 de dezembro de 2024. Diário da Justiça Eletrônico, 17 dez. 2024.</w:t>
      </w:r>
      <w:r w:rsidRPr="00DC44AB">
        <w:rPr>
          <w:rFonts w:ascii="Times New Roman" w:hAnsi="Times New Roman" w:cs="Times New Roman"/>
        </w:rPr>
        <w:t xml:space="preserve"> Disponível em: </w:t>
      </w:r>
      <w:hyperlink r:id="rId18" w:history="1">
        <w:r w:rsidRPr="00DC44AB">
          <w:rPr>
            <w:rStyle w:val="Hyperlink"/>
            <w:rFonts w:ascii="Times New Roman" w:hAnsi="Times New Roman" w:cs="Times New Roman"/>
            <w:color w:val="auto"/>
          </w:rPr>
          <w:t>https://www.jusbrasil.com.br/jurisprudencia/tj-pr/2942111330</w:t>
        </w:r>
      </w:hyperlink>
      <w:r w:rsidRPr="00DC44AB">
        <w:rPr>
          <w:rFonts w:ascii="Times New Roman" w:hAnsi="Times New Roman" w:cs="Times New Roman"/>
        </w:rPr>
        <w:t>. Acesso em: 12 mar. 2026.</w:t>
      </w:r>
    </w:p>
    <w:p w14:paraId="768B7535" w14:textId="65F4D1B1" w:rsidR="003A3934" w:rsidRPr="00DC44AB" w:rsidRDefault="003A3934" w:rsidP="003A3934">
      <w:pPr>
        <w:jc w:val="both"/>
        <w:rPr>
          <w:rFonts w:ascii="Times New Roman" w:hAnsi="Times New Roman" w:cs="Times New Roman"/>
        </w:rPr>
      </w:pPr>
      <w:r w:rsidRPr="00DC44AB">
        <w:rPr>
          <w:rFonts w:ascii="Times New Roman" w:hAnsi="Times New Roman" w:cs="Times New Roman"/>
        </w:rPr>
        <w:t xml:space="preserve">BRASIL. Tribunal de Justiça do Estado do Rio de Janeiro. </w:t>
      </w:r>
      <w:r w:rsidRPr="00DC44AB">
        <w:rPr>
          <w:rFonts w:ascii="Times New Roman" w:hAnsi="Times New Roman" w:cs="Times New Roman"/>
          <w:b/>
          <w:bCs/>
        </w:rPr>
        <w:t>Recurso Inominado nº 0008333-61.2022.8.19.0002. Relator: Juiz Wladimir Hungria. 14 de março de 2023. Diário de Justiça Eletrônico, 17 mar. 2023.</w:t>
      </w:r>
      <w:r w:rsidRPr="00DC44AB">
        <w:rPr>
          <w:rFonts w:ascii="Times New Roman" w:hAnsi="Times New Roman" w:cs="Times New Roman"/>
        </w:rPr>
        <w:t xml:space="preserve"> Disponível em: </w:t>
      </w:r>
      <w:hyperlink r:id="rId19" w:history="1">
        <w:r w:rsidRPr="00DC44AB">
          <w:rPr>
            <w:rStyle w:val="Hyperlink"/>
            <w:rFonts w:ascii="Times New Roman" w:hAnsi="Times New Roman" w:cs="Times New Roman"/>
            <w:color w:val="auto"/>
          </w:rPr>
          <w:t>https://www.jusbrasil.com.br/jurisprudencia/tj-rj/1803596312</w:t>
        </w:r>
      </w:hyperlink>
      <w:r w:rsidRPr="00DC44AB">
        <w:rPr>
          <w:rFonts w:ascii="Times New Roman" w:hAnsi="Times New Roman" w:cs="Times New Roman"/>
        </w:rPr>
        <w:t>. Acesso em: 12 mar. 2026.</w:t>
      </w:r>
    </w:p>
    <w:p w14:paraId="5ED061BC" w14:textId="0AF0401C" w:rsidR="003A3934" w:rsidRPr="00DC44AB" w:rsidRDefault="003A3934" w:rsidP="003A3934">
      <w:pPr>
        <w:jc w:val="both"/>
        <w:rPr>
          <w:rFonts w:ascii="Times New Roman" w:hAnsi="Times New Roman" w:cs="Times New Roman"/>
        </w:rPr>
      </w:pPr>
      <w:r w:rsidRPr="00DC44AB">
        <w:rPr>
          <w:rFonts w:ascii="Times New Roman" w:hAnsi="Times New Roman" w:cs="Times New Roman"/>
        </w:rPr>
        <w:t xml:space="preserve">BRASIL. Tribunal de Justiça de Santa Catarina. </w:t>
      </w:r>
      <w:r w:rsidRPr="00DC44AB">
        <w:rPr>
          <w:rFonts w:ascii="Times New Roman" w:hAnsi="Times New Roman" w:cs="Times New Roman"/>
          <w:b/>
          <w:bCs/>
        </w:rPr>
        <w:t>Recurso Cível nº 5012124-69.2023.8.24.0004. Relator: Jaber Farah Filho. 11 de setembro de 2025.</w:t>
      </w:r>
      <w:r w:rsidRPr="00DC44AB">
        <w:rPr>
          <w:rFonts w:ascii="Times New Roman" w:hAnsi="Times New Roman" w:cs="Times New Roman"/>
        </w:rPr>
        <w:t xml:space="preserve"> Disponível em: </w:t>
      </w:r>
      <w:hyperlink r:id="rId20" w:history="1">
        <w:r w:rsidRPr="00DC44AB">
          <w:rPr>
            <w:rStyle w:val="Hyperlink"/>
            <w:rFonts w:ascii="Times New Roman" w:hAnsi="Times New Roman" w:cs="Times New Roman"/>
            <w:color w:val="auto"/>
          </w:rPr>
          <w:t>https://www.jusbrasil.com.br/jurisprudencia/tj-sc/4855228960</w:t>
        </w:r>
      </w:hyperlink>
      <w:r w:rsidRPr="00DC44AB">
        <w:rPr>
          <w:rFonts w:ascii="Times New Roman" w:hAnsi="Times New Roman" w:cs="Times New Roman"/>
        </w:rPr>
        <w:t>. Acesso em: 12 mar. 2026.</w:t>
      </w:r>
    </w:p>
    <w:p w14:paraId="670B76BD" w14:textId="706B42B9" w:rsidR="003A3934" w:rsidRPr="00DC44AB" w:rsidRDefault="003A3934" w:rsidP="003A3934">
      <w:pPr>
        <w:jc w:val="both"/>
        <w:rPr>
          <w:rFonts w:ascii="Times New Roman" w:hAnsi="Times New Roman" w:cs="Times New Roman"/>
        </w:rPr>
      </w:pPr>
      <w:r w:rsidRPr="00DC44AB">
        <w:rPr>
          <w:rFonts w:ascii="Times New Roman" w:hAnsi="Times New Roman" w:cs="Times New Roman"/>
        </w:rPr>
        <w:t xml:space="preserve">BRASIL. Tribunal de Justiça do Estado do Pará. </w:t>
      </w:r>
      <w:r w:rsidRPr="00DC44AB">
        <w:rPr>
          <w:rFonts w:ascii="Times New Roman" w:hAnsi="Times New Roman" w:cs="Times New Roman"/>
          <w:b/>
          <w:bCs/>
        </w:rPr>
        <w:t xml:space="preserve">Apelação Cível. Processo referente à cobrança de Taxa de Licença para Localização e Funcionamento (TLPL) de Microempreendedor Individual. </w:t>
      </w:r>
      <w:r w:rsidRPr="00DC44AB">
        <w:rPr>
          <w:rFonts w:ascii="Times New Roman" w:hAnsi="Times New Roman" w:cs="Times New Roman"/>
        </w:rPr>
        <w:t xml:space="preserve">Disponível em: </w:t>
      </w:r>
      <w:hyperlink r:id="rId21" w:history="1">
        <w:r w:rsidRPr="00DC44AB">
          <w:rPr>
            <w:rStyle w:val="Hyperlink"/>
            <w:rFonts w:ascii="Times New Roman" w:hAnsi="Times New Roman" w:cs="Times New Roman"/>
            <w:color w:val="auto"/>
          </w:rPr>
          <w:t>https://www.jusbrasil.com.br/jurisprudencia/tj-pa/5087072807</w:t>
        </w:r>
      </w:hyperlink>
      <w:r w:rsidRPr="00DC44AB">
        <w:rPr>
          <w:rFonts w:ascii="Times New Roman" w:hAnsi="Times New Roman" w:cs="Times New Roman"/>
        </w:rPr>
        <w:t>. Acesso em: 12 mar. 2026.</w:t>
      </w:r>
    </w:p>
    <w:p w14:paraId="5199F8D8" w14:textId="10CC3BF9" w:rsidR="005639DB" w:rsidRPr="00DC44AB" w:rsidRDefault="005639DB" w:rsidP="005639DB">
      <w:pPr>
        <w:jc w:val="both"/>
        <w:rPr>
          <w:rFonts w:ascii="Times New Roman" w:hAnsi="Times New Roman" w:cs="Times New Roman"/>
        </w:rPr>
      </w:pPr>
      <w:r w:rsidRPr="00DC44AB">
        <w:rPr>
          <w:rFonts w:ascii="Times New Roman" w:hAnsi="Times New Roman" w:cs="Times New Roman"/>
        </w:rPr>
        <w:t xml:space="preserve">SERVIÇO BRASILEIRO DE APOIO ÀS MICRO E PEQUENAS EMPRESAS – SEBRAE. </w:t>
      </w:r>
      <w:proofErr w:type="spellStart"/>
      <w:r w:rsidRPr="00DC44AB">
        <w:rPr>
          <w:rFonts w:ascii="Times New Roman" w:hAnsi="Times New Roman" w:cs="Times New Roman"/>
          <w:b/>
          <w:bCs/>
        </w:rPr>
        <w:t>CiDados</w:t>
      </w:r>
      <w:proofErr w:type="spellEnd"/>
      <w:r w:rsidRPr="00DC44AB">
        <w:rPr>
          <w:rFonts w:ascii="Times New Roman" w:hAnsi="Times New Roman" w:cs="Times New Roman"/>
          <w:b/>
          <w:bCs/>
        </w:rPr>
        <w:t>: Pirenópolis. Goiânia: Sebrae Goiás, 2026.</w:t>
      </w:r>
      <w:r w:rsidRPr="00DC44AB">
        <w:rPr>
          <w:rFonts w:ascii="Times New Roman" w:hAnsi="Times New Roman" w:cs="Times New Roman"/>
        </w:rPr>
        <w:t xml:space="preserve"> Disponível em: </w:t>
      </w:r>
      <w:hyperlink r:id="rId22" w:history="1">
        <w:r w:rsidRPr="00DC44AB">
          <w:rPr>
            <w:rStyle w:val="Hyperlink"/>
            <w:rFonts w:ascii="Times New Roman" w:hAnsi="Times New Roman" w:cs="Times New Roman"/>
            <w:color w:val="auto"/>
          </w:rPr>
          <w:t>https://www.sebraego.com.br/wp-content/cidados/CidadosPirenopolis.pdf</w:t>
        </w:r>
      </w:hyperlink>
      <w:r w:rsidRPr="00DC44AB">
        <w:rPr>
          <w:rFonts w:ascii="Times New Roman" w:hAnsi="Times New Roman" w:cs="Times New Roman"/>
        </w:rPr>
        <w:t>. Acesso em: 12 mar. 2026.</w:t>
      </w:r>
    </w:p>
    <w:p w14:paraId="1348BBB0" w14:textId="451ADFF7" w:rsidR="00416CF8" w:rsidRPr="00DC44AB" w:rsidRDefault="00416CF8" w:rsidP="00416CF8">
      <w:pPr>
        <w:jc w:val="both"/>
        <w:rPr>
          <w:rFonts w:ascii="Times New Roman" w:hAnsi="Times New Roman" w:cs="Times New Roman"/>
        </w:rPr>
      </w:pPr>
      <w:r w:rsidRPr="00DC44AB">
        <w:rPr>
          <w:rFonts w:ascii="Times New Roman" w:hAnsi="Times New Roman" w:cs="Times New Roman"/>
        </w:rPr>
        <w:t xml:space="preserve">BRASIL. Ministério do Empreendedorismo, da Microempresa e da Empresa de Pequeno Porte. </w:t>
      </w:r>
      <w:r w:rsidRPr="00DC44AB">
        <w:rPr>
          <w:rFonts w:ascii="Times New Roman" w:hAnsi="Times New Roman" w:cs="Times New Roman"/>
          <w:b/>
          <w:bCs/>
        </w:rPr>
        <w:t>Mapa de Empresas. Brasília: Governo Federal.</w:t>
      </w:r>
      <w:r w:rsidRPr="00DC44AB">
        <w:rPr>
          <w:rFonts w:ascii="Times New Roman" w:hAnsi="Times New Roman" w:cs="Times New Roman"/>
        </w:rPr>
        <w:t xml:space="preserve"> Disponível em: </w:t>
      </w:r>
      <w:hyperlink r:id="rId23" w:history="1">
        <w:r w:rsidRPr="00DC44AB">
          <w:rPr>
            <w:rStyle w:val="Hyperlink"/>
            <w:rFonts w:ascii="Times New Roman" w:hAnsi="Times New Roman" w:cs="Times New Roman"/>
            <w:color w:val="auto"/>
          </w:rPr>
          <w:t>https://www.gov.br/empresas-e-negocios/pt-br/mapa-de-empresas</w:t>
        </w:r>
      </w:hyperlink>
      <w:r w:rsidRPr="00DC44AB">
        <w:rPr>
          <w:rFonts w:ascii="Times New Roman" w:hAnsi="Times New Roman" w:cs="Times New Roman"/>
        </w:rPr>
        <w:t>. Acesso em: 12 mar. 2026.</w:t>
      </w:r>
    </w:p>
    <w:p w14:paraId="2B16C736" w14:textId="1B6E3A7B" w:rsidR="00F04CA4" w:rsidRPr="00DC44AB" w:rsidRDefault="00F04CA4" w:rsidP="00F04CA4">
      <w:pPr>
        <w:jc w:val="both"/>
        <w:rPr>
          <w:rFonts w:ascii="Times New Roman" w:hAnsi="Times New Roman" w:cs="Times New Roman"/>
        </w:rPr>
      </w:pPr>
      <w:r w:rsidRPr="00DC44AB">
        <w:rPr>
          <w:rFonts w:ascii="Times New Roman" w:hAnsi="Times New Roman" w:cs="Times New Roman"/>
        </w:rPr>
        <w:t xml:space="preserve">MAISMEI. MEI – </w:t>
      </w:r>
      <w:r w:rsidRPr="00DC44AB">
        <w:rPr>
          <w:rFonts w:ascii="Times New Roman" w:hAnsi="Times New Roman" w:cs="Times New Roman"/>
          <w:b/>
          <w:bCs/>
        </w:rPr>
        <w:t>Microempreendedor Individual em Pirenópolis – GO.</w:t>
      </w:r>
      <w:r w:rsidRPr="00DC44AB">
        <w:rPr>
          <w:rFonts w:ascii="Times New Roman" w:hAnsi="Times New Roman" w:cs="Times New Roman"/>
        </w:rPr>
        <w:t xml:space="preserve"> Disponível em: </w:t>
      </w:r>
      <w:hyperlink r:id="rId24" w:history="1">
        <w:r w:rsidRPr="00DC44AB">
          <w:rPr>
            <w:rStyle w:val="Hyperlink"/>
            <w:rFonts w:ascii="Times New Roman" w:hAnsi="Times New Roman" w:cs="Times New Roman"/>
            <w:color w:val="auto"/>
          </w:rPr>
          <w:t>https://www.maismei.com.br/mei-microempreendedor-individual-pirenopolis-go</w:t>
        </w:r>
      </w:hyperlink>
      <w:r w:rsidRPr="00DC44AB">
        <w:rPr>
          <w:rFonts w:ascii="Times New Roman" w:hAnsi="Times New Roman" w:cs="Times New Roman"/>
        </w:rPr>
        <w:t>. Acesso em:</w:t>
      </w:r>
      <w:r w:rsidR="00122E41" w:rsidRPr="00DC44AB">
        <w:rPr>
          <w:rFonts w:ascii="Times New Roman" w:hAnsi="Times New Roman" w:cs="Times New Roman"/>
        </w:rPr>
        <w:t xml:space="preserve"> </w:t>
      </w:r>
      <w:r w:rsidRPr="00DC44AB">
        <w:rPr>
          <w:rFonts w:ascii="Times New Roman" w:hAnsi="Times New Roman" w:cs="Times New Roman"/>
        </w:rPr>
        <w:t>12 mar. 2026.</w:t>
      </w:r>
    </w:p>
    <w:p w14:paraId="7726C237" w14:textId="720BB218" w:rsidR="003B5801" w:rsidRPr="00DC44AB" w:rsidRDefault="003B5801" w:rsidP="003B5801">
      <w:pPr>
        <w:jc w:val="both"/>
        <w:rPr>
          <w:rFonts w:ascii="Times New Roman" w:hAnsi="Times New Roman" w:cs="Times New Roman"/>
        </w:rPr>
      </w:pPr>
      <w:r w:rsidRPr="00DC44AB">
        <w:rPr>
          <w:rFonts w:ascii="Times New Roman" w:hAnsi="Times New Roman" w:cs="Times New Roman"/>
        </w:rPr>
        <w:t xml:space="preserve">CONFEDERAÇÃO NACIONAL DE MUNICÍPIOS (CNM). </w:t>
      </w:r>
      <w:r w:rsidRPr="00DC44AB">
        <w:rPr>
          <w:rFonts w:ascii="Times New Roman" w:hAnsi="Times New Roman" w:cs="Times New Roman"/>
          <w:b/>
          <w:bCs/>
        </w:rPr>
        <w:t>Nota técnica nº 55/2020: a vedação para a cobrança de taxas do MEI – relação entre os municípios e os microempreendedores individuais.</w:t>
      </w:r>
      <w:r w:rsidRPr="00DC44AB">
        <w:rPr>
          <w:rFonts w:ascii="Times New Roman" w:hAnsi="Times New Roman" w:cs="Times New Roman"/>
        </w:rPr>
        <w:t xml:space="preserve"> Brasília: CNM, 1 out. 2020. Disponível em: </w:t>
      </w:r>
      <w:hyperlink r:id="rId25" w:history="1">
        <w:r w:rsidRPr="00DC44AB">
          <w:rPr>
            <w:rStyle w:val="Hyperlink"/>
            <w:rFonts w:ascii="Times New Roman" w:hAnsi="Times New Roman" w:cs="Times New Roman"/>
            <w:color w:val="auto"/>
          </w:rPr>
          <w:t>https://www.gov.br/empresas-e-negocios/pt-br/empreendedor/legislacao/pdf/nt_n-55-2020_a-vedacao-para-a-cobranca-de-taxas-do-mei_relacao-entre-os-municipios-e-os-microempreendedores-individuais-1.pdf</w:t>
        </w:r>
      </w:hyperlink>
      <w:r w:rsidRPr="00DC44AB">
        <w:rPr>
          <w:rFonts w:ascii="Times New Roman" w:hAnsi="Times New Roman" w:cs="Times New Roman"/>
        </w:rPr>
        <w:t>. Acesso em: 12 mar. 2026.</w:t>
      </w:r>
    </w:p>
    <w:p w14:paraId="62383E2D" w14:textId="3C2CA04C" w:rsidR="00971433" w:rsidRPr="00DC44AB" w:rsidRDefault="00971433" w:rsidP="00971433">
      <w:pPr>
        <w:jc w:val="both"/>
        <w:rPr>
          <w:rFonts w:ascii="Times New Roman" w:hAnsi="Times New Roman" w:cs="Times New Roman"/>
        </w:rPr>
      </w:pPr>
      <w:r w:rsidRPr="00DC44AB">
        <w:rPr>
          <w:rFonts w:ascii="Times New Roman" w:hAnsi="Times New Roman" w:cs="Times New Roman"/>
        </w:rPr>
        <w:t xml:space="preserve">JARDIM, Eduardo Marcial Ferreira. </w:t>
      </w:r>
      <w:r w:rsidRPr="00DC44AB">
        <w:rPr>
          <w:rFonts w:ascii="Times New Roman" w:hAnsi="Times New Roman" w:cs="Times New Roman"/>
          <w:b/>
          <w:bCs/>
        </w:rPr>
        <w:t>Taxas do poder de polícia, seus limites e a proporcionalidade.</w:t>
      </w:r>
      <w:r w:rsidRPr="00DC44AB">
        <w:rPr>
          <w:rFonts w:ascii="Times New Roman" w:hAnsi="Times New Roman" w:cs="Times New Roman"/>
        </w:rPr>
        <w:t xml:space="preserve"> Disponível em: </w:t>
      </w:r>
      <w:hyperlink r:id="rId26" w:history="1">
        <w:r w:rsidRPr="00DC44AB">
          <w:rPr>
            <w:rStyle w:val="Hyperlink"/>
            <w:rFonts w:ascii="Times New Roman" w:hAnsi="Times New Roman" w:cs="Times New Roman"/>
            <w:color w:val="auto"/>
          </w:rPr>
          <w:t>https://www.ibet.com.br/wp-content/uploads/2019/04/Eduardo-Marcial-Ferreira-Jardim.pdf</w:t>
        </w:r>
      </w:hyperlink>
      <w:r w:rsidRPr="00DC44AB">
        <w:rPr>
          <w:rFonts w:ascii="Times New Roman" w:hAnsi="Times New Roman" w:cs="Times New Roman"/>
        </w:rPr>
        <w:t xml:space="preserve"> . Acesso em: 12 mar. 2026.</w:t>
      </w:r>
    </w:p>
    <w:p w14:paraId="1EB64459" w14:textId="5846BAB9" w:rsidR="00971433" w:rsidRPr="00DC44AB" w:rsidRDefault="00971433" w:rsidP="00971433">
      <w:pPr>
        <w:jc w:val="both"/>
        <w:rPr>
          <w:rFonts w:ascii="Times New Roman" w:hAnsi="Times New Roman" w:cs="Times New Roman"/>
        </w:rPr>
      </w:pPr>
      <w:r w:rsidRPr="00DC44AB">
        <w:rPr>
          <w:rFonts w:ascii="Times New Roman" w:hAnsi="Times New Roman" w:cs="Times New Roman"/>
        </w:rPr>
        <w:lastRenderedPageBreak/>
        <w:t xml:space="preserve">SILVEIRA, Jane Paula; ÁVILA, Leonídia Alyne de. </w:t>
      </w:r>
      <w:r w:rsidRPr="00DC44AB">
        <w:rPr>
          <w:rFonts w:ascii="Times New Roman" w:hAnsi="Times New Roman" w:cs="Times New Roman"/>
          <w:b/>
          <w:bCs/>
        </w:rPr>
        <w:t>Política pública para formalização do microempreendedor individual (Lei 128/2008).</w:t>
      </w:r>
      <w:r w:rsidRPr="00DC44AB">
        <w:rPr>
          <w:rFonts w:ascii="Times New Roman" w:hAnsi="Times New Roman" w:cs="Times New Roman"/>
        </w:rPr>
        <w:t xml:space="preserve"> Disponível: </w:t>
      </w:r>
      <w:hyperlink r:id="rId27" w:history="1">
        <w:r w:rsidRPr="00DC44AB">
          <w:rPr>
            <w:rStyle w:val="Hyperlink"/>
            <w:rFonts w:ascii="Times New Roman" w:hAnsi="Times New Roman" w:cs="Times New Roman"/>
            <w:color w:val="auto"/>
          </w:rPr>
          <w:t>https://www.conhecer.org.br/enciclop/seminario/politica%20publica.pdf</w:t>
        </w:r>
      </w:hyperlink>
      <w:r w:rsidRPr="00DC44AB">
        <w:rPr>
          <w:rFonts w:ascii="Times New Roman" w:hAnsi="Times New Roman" w:cs="Times New Roman"/>
        </w:rPr>
        <w:t xml:space="preserve">. Acesso em: 12 mar. 2026. </w:t>
      </w:r>
    </w:p>
    <w:p w14:paraId="67F4EFCC" w14:textId="77777777" w:rsidR="00971433" w:rsidRPr="00DC44AB" w:rsidRDefault="00971433" w:rsidP="00971433">
      <w:pPr>
        <w:jc w:val="both"/>
        <w:rPr>
          <w:rFonts w:ascii="Times New Roman" w:hAnsi="Times New Roman" w:cs="Times New Roman"/>
        </w:rPr>
      </w:pPr>
      <w:r w:rsidRPr="00DC44AB">
        <w:rPr>
          <w:rFonts w:ascii="Times New Roman" w:hAnsi="Times New Roman" w:cs="Times New Roman"/>
        </w:rPr>
        <w:t xml:space="preserve">CORRALO, Giovani da Silva; BLUM, Fernando. </w:t>
      </w:r>
      <w:r w:rsidRPr="00DC44AB">
        <w:rPr>
          <w:rFonts w:ascii="Times New Roman" w:hAnsi="Times New Roman" w:cs="Times New Roman"/>
          <w:b/>
          <w:bCs/>
        </w:rPr>
        <w:t>A (in)constitucionalidade da taxa zero para microempreendedores individuais: entre o tratamento favorecido às microempresas e a autonomia municipal.</w:t>
      </w:r>
      <w:r w:rsidRPr="00DC44AB">
        <w:rPr>
          <w:rFonts w:ascii="Times New Roman" w:hAnsi="Times New Roman" w:cs="Times New Roman"/>
        </w:rPr>
        <w:t xml:space="preserve"> Disponível: </w:t>
      </w:r>
      <w:r w:rsidRPr="00DC44AB">
        <w:rPr>
          <w:rFonts w:ascii="Times New Roman" w:hAnsi="Times New Roman" w:cs="Times New Roman"/>
        </w:rPr>
        <w:fldChar w:fldCharType="begin"/>
      </w:r>
      <w:r w:rsidRPr="00DC44AB">
        <w:rPr>
          <w:rFonts w:ascii="Times New Roman" w:hAnsi="Times New Roman" w:cs="Times New Roman"/>
        </w:rPr>
        <w:instrText xml:space="preserve">HYPERLINK "https://site.conpedi.org.br/publicacoes/351f5k20/z29q3ve1/3uiQX55i7q0989a0.pdf </w:instrText>
      </w:r>
    </w:p>
    <w:p w14:paraId="2EEFDF26" w14:textId="503D2C71" w:rsidR="00971433" w:rsidRPr="00DC44AB" w:rsidRDefault="00971433" w:rsidP="003B5801">
      <w:pPr>
        <w:jc w:val="both"/>
        <w:rPr>
          <w:rFonts w:ascii="Times New Roman" w:hAnsi="Times New Roman" w:cs="Times New Roman"/>
        </w:rPr>
      </w:pPr>
      <w:r w:rsidRPr="00DC44AB">
        <w:rPr>
          <w:rFonts w:ascii="Times New Roman" w:hAnsi="Times New Roman" w:cs="Times New Roman"/>
        </w:rPr>
        <w:instrText>​"</w:instrText>
      </w:r>
      <w:r w:rsidRPr="00DC44AB">
        <w:rPr>
          <w:rFonts w:ascii="Times New Roman" w:hAnsi="Times New Roman" w:cs="Times New Roman"/>
        </w:rPr>
      </w:r>
      <w:r w:rsidRPr="00DC44AB">
        <w:rPr>
          <w:rFonts w:ascii="Times New Roman" w:hAnsi="Times New Roman" w:cs="Times New Roman"/>
        </w:rPr>
        <w:fldChar w:fldCharType="separate"/>
      </w:r>
      <w:r w:rsidRPr="00DC44AB">
        <w:rPr>
          <w:rStyle w:val="Hyperlink"/>
          <w:rFonts w:ascii="Times New Roman" w:hAnsi="Times New Roman" w:cs="Times New Roman"/>
          <w:color w:val="auto"/>
        </w:rPr>
        <w:t>​</w:t>
      </w:r>
      <w:r w:rsidRPr="00DC44AB">
        <w:rPr>
          <w:rFonts w:ascii="Times New Roman" w:hAnsi="Times New Roman" w:cs="Times New Roman"/>
        </w:rPr>
        <w:fldChar w:fldCharType="end"/>
      </w:r>
      <w:r w:rsidRPr="00DC44AB">
        <w:rPr>
          <w:rFonts w:ascii="Times New Roman" w:hAnsi="Times New Roman" w:cs="Times New Roman"/>
        </w:rPr>
        <w:t xml:space="preserve"> h</w:t>
      </w:r>
      <w:hyperlink r:id="rId28" w:history="1">
        <w:r w:rsidRPr="00DC44AB">
          <w:rPr>
            <w:rStyle w:val="Hyperlink"/>
            <w:rFonts w:ascii="Times New Roman" w:hAnsi="Times New Roman" w:cs="Times New Roman"/>
            <w:color w:val="auto"/>
          </w:rPr>
          <w:t>ttps://site.conpedi.org.br/publicacoes/351f5k20/z29q3ve1/3uiQX55i7q0989a0.pdf</w:t>
        </w:r>
      </w:hyperlink>
      <w:r w:rsidRPr="00DC44AB">
        <w:rPr>
          <w:rFonts w:ascii="Times New Roman" w:hAnsi="Times New Roman" w:cs="Times New Roman"/>
        </w:rPr>
        <w:t xml:space="preserve">. Acesso em 12 mar. 2026. </w:t>
      </w:r>
    </w:p>
    <w:p w14:paraId="3BA9B6EE" w14:textId="13CDC656" w:rsidR="00305D48" w:rsidRPr="00DC44AB" w:rsidRDefault="00305D48" w:rsidP="00305D48">
      <w:pPr>
        <w:jc w:val="both"/>
        <w:rPr>
          <w:rFonts w:ascii="Times New Roman" w:hAnsi="Times New Roman" w:cs="Times New Roman"/>
        </w:rPr>
      </w:pPr>
      <w:r w:rsidRPr="00DC44AB">
        <w:rPr>
          <w:rFonts w:ascii="Times New Roman" w:hAnsi="Times New Roman" w:cs="Times New Roman"/>
        </w:rPr>
        <w:t>BRASIL. Constituição da República Federativa do Brasil de 1988.</w:t>
      </w:r>
    </w:p>
    <w:p w14:paraId="447F2F1C" w14:textId="5CD7A2C6" w:rsidR="00305D48" w:rsidRPr="00DC44AB" w:rsidRDefault="00305D48" w:rsidP="00305D48">
      <w:pPr>
        <w:jc w:val="both"/>
        <w:rPr>
          <w:rFonts w:ascii="Times New Roman" w:hAnsi="Times New Roman" w:cs="Times New Roman"/>
        </w:rPr>
      </w:pPr>
      <w:r w:rsidRPr="00DC44AB">
        <w:rPr>
          <w:rFonts w:ascii="Times New Roman" w:hAnsi="Times New Roman" w:cs="Times New Roman"/>
        </w:rPr>
        <w:t>BRASIL. Lei Complementar nº 123, de 14 de dezembro de 2006.</w:t>
      </w:r>
      <w:r w:rsidRPr="00DC44AB">
        <w:rPr>
          <w:rFonts w:ascii="Times New Roman" w:hAnsi="Times New Roman" w:cs="Times New Roman"/>
          <w:b/>
          <w:bCs/>
        </w:rPr>
        <w:t xml:space="preserve"> Institui o Estatuto Nacional da Microempresa e da Empresa de Pequeno Porte.</w:t>
      </w:r>
      <w:r w:rsidRPr="00DC44AB">
        <w:rPr>
          <w:rFonts w:ascii="Times New Roman" w:hAnsi="Times New Roman" w:cs="Times New Roman"/>
        </w:rPr>
        <w:t xml:space="preserve"> </w:t>
      </w:r>
    </w:p>
    <w:p w14:paraId="50CB0513" w14:textId="67EEE73E" w:rsidR="007169CF" w:rsidRPr="00DC44AB" w:rsidRDefault="007169CF" w:rsidP="007169CF">
      <w:pPr>
        <w:jc w:val="both"/>
        <w:rPr>
          <w:rFonts w:ascii="Times New Roman" w:hAnsi="Times New Roman" w:cs="Times New Roman"/>
        </w:rPr>
      </w:pPr>
      <w:r w:rsidRPr="00DC44AB">
        <w:rPr>
          <w:rFonts w:ascii="Times New Roman" w:hAnsi="Times New Roman" w:cs="Times New Roman"/>
        </w:rPr>
        <w:t xml:space="preserve">BRASIL. Ministério do Empreendedorismo, da Microempresa e da Empresa de Pequeno Porte. </w:t>
      </w:r>
      <w:r w:rsidRPr="00DC44AB">
        <w:rPr>
          <w:rFonts w:ascii="Times New Roman" w:hAnsi="Times New Roman" w:cs="Times New Roman"/>
          <w:b/>
          <w:bCs/>
        </w:rPr>
        <w:t>A dispensa de alvarás e licenças de funcionamento é gratuita para Microempreendedor Individual (MEI)?</w:t>
      </w:r>
      <w:r w:rsidRPr="00DC44AB">
        <w:rPr>
          <w:rFonts w:ascii="Times New Roman" w:hAnsi="Times New Roman" w:cs="Times New Roman"/>
        </w:rPr>
        <w:t xml:space="preserve"> Portal do Empreendedor. Disponível em: </w:t>
      </w:r>
      <w:hyperlink r:id="rId29" w:history="1">
        <w:r w:rsidRPr="00DC44AB">
          <w:rPr>
            <w:rStyle w:val="Hyperlink"/>
            <w:rFonts w:ascii="Times New Roman" w:hAnsi="Times New Roman" w:cs="Times New Roman"/>
            <w:color w:val="auto"/>
          </w:rPr>
          <w:t>https://www.gov.br/empresas-e-negocios/pt-br/empreendedor/perguntas-frequentes/dispensa-de-alvaras-e-licencas-de-funcionamento/a-dispensa-de-alvaras-e-1</w:t>
        </w:r>
      </w:hyperlink>
      <w:r w:rsidRPr="00DC44AB">
        <w:rPr>
          <w:rFonts w:ascii="Times New Roman" w:hAnsi="Times New Roman" w:cs="Times New Roman"/>
        </w:rPr>
        <w:t>. Acesso em: 12 mar. 2026.</w:t>
      </w:r>
    </w:p>
    <w:p w14:paraId="7710EB8D" w14:textId="0C98CC05" w:rsidR="00432A39" w:rsidRPr="00DC44AB" w:rsidRDefault="00432A39" w:rsidP="00432A39">
      <w:pPr>
        <w:jc w:val="both"/>
        <w:rPr>
          <w:rFonts w:ascii="Times New Roman" w:hAnsi="Times New Roman" w:cs="Times New Roman"/>
        </w:rPr>
      </w:pPr>
      <w:r w:rsidRPr="00DC44AB">
        <w:rPr>
          <w:rFonts w:ascii="Times New Roman" w:hAnsi="Times New Roman" w:cs="Times New Roman"/>
        </w:rPr>
        <w:t xml:space="preserve">PIRENÓPOLIS (GO). </w:t>
      </w:r>
      <w:r w:rsidRPr="00DC44AB">
        <w:rPr>
          <w:rFonts w:ascii="Times New Roman" w:hAnsi="Times New Roman" w:cs="Times New Roman"/>
          <w:b/>
          <w:bCs/>
        </w:rPr>
        <w:t xml:space="preserve">Código Tributário do Município de Pirenópolis, Lei Complementar nº 027 de </w:t>
      </w:r>
      <w:r w:rsidR="007F63BB" w:rsidRPr="00DC44AB">
        <w:rPr>
          <w:rFonts w:ascii="Times New Roman" w:hAnsi="Times New Roman" w:cs="Times New Roman"/>
          <w:b/>
          <w:bCs/>
        </w:rPr>
        <w:t>12 de</w:t>
      </w:r>
      <w:r w:rsidRPr="00DC44AB">
        <w:rPr>
          <w:rFonts w:ascii="Times New Roman" w:hAnsi="Times New Roman" w:cs="Times New Roman"/>
          <w:b/>
          <w:bCs/>
        </w:rPr>
        <w:t xml:space="preserve"> dezembro de 2024</w:t>
      </w:r>
      <w:r w:rsidRPr="00DC44AB">
        <w:rPr>
          <w:rFonts w:ascii="Times New Roman" w:hAnsi="Times New Roman" w:cs="Times New Roman"/>
        </w:rPr>
        <w:t>: Prefeitura Municipal, 2024.</w:t>
      </w:r>
    </w:p>
    <w:p w14:paraId="5405B997" w14:textId="080D1511" w:rsidR="00432A39" w:rsidRPr="00DC44AB" w:rsidRDefault="00432A39" w:rsidP="00432A39">
      <w:pPr>
        <w:jc w:val="both"/>
        <w:rPr>
          <w:rFonts w:ascii="Times New Roman" w:hAnsi="Times New Roman" w:cs="Times New Roman"/>
        </w:rPr>
      </w:pPr>
      <w:r w:rsidRPr="00DC44AB">
        <w:rPr>
          <w:rFonts w:ascii="Times New Roman" w:hAnsi="Times New Roman" w:cs="Times New Roman"/>
        </w:rPr>
        <w:t xml:space="preserve">PIRENÓPOLIS (GO). </w:t>
      </w:r>
      <w:r w:rsidRPr="00DC44AB">
        <w:rPr>
          <w:rFonts w:ascii="Times New Roman" w:hAnsi="Times New Roman" w:cs="Times New Roman"/>
          <w:b/>
          <w:bCs/>
        </w:rPr>
        <w:t>Lei municipal n.º 640, de 20 de novembro de 2009.</w:t>
      </w:r>
      <w:r w:rsidRPr="00DC44AB">
        <w:rPr>
          <w:rFonts w:ascii="Times New Roman" w:hAnsi="Times New Roman" w:cs="Times New Roman"/>
        </w:rPr>
        <w:t xml:space="preserve"> Pirenópolis: Prefeitura Municipal, 2009.</w:t>
      </w:r>
    </w:p>
    <w:p w14:paraId="58397303" w14:textId="479055AD" w:rsidR="001049F0" w:rsidRPr="00DC44AB" w:rsidRDefault="006D5E2A" w:rsidP="00432A39">
      <w:pPr>
        <w:jc w:val="both"/>
        <w:rPr>
          <w:rFonts w:ascii="Times New Roman" w:hAnsi="Times New Roman" w:cs="Times New Roman"/>
        </w:rPr>
      </w:pPr>
      <w:r w:rsidRPr="00DC44AB">
        <w:rPr>
          <w:rFonts w:ascii="Times New Roman" w:hAnsi="Times New Roman" w:cs="Times New Roman"/>
        </w:rPr>
        <w:t>BRASIL.</w:t>
      </w:r>
      <w:r w:rsidR="001049F0" w:rsidRPr="00DC44AB">
        <w:rPr>
          <w:rFonts w:ascii="Times New Roman" w:hAnsi="Times New Roman" w:cs="Times New Roman"/>
        </w:rPr>
        <w:t xml:space="preserve"> </w:t>
      </w:r>
      <w:r w:rsidR="001049F0" w:rsidRPr="00DC44AB">
        <w:rPr>
          <w:rFonts w:ascii="Times New Roman" w:hAnsi="Times New Roman" w:cs="Times New Roman"/>
          <w:b/>
          <w:bCs/>
        </w:rPr>
        <w:t>Receita Federal do Brasil. Portal do Empreendedor – Relatório de Microempreendedores Individuais por Município.</w:t>
      </w:r>
      <w:r w:rsidR="001049F0" w:rsidRPr="00DC44AB">
        <w:rPr>
          <w:rFonts w:ascii="Times New Roman" w:hAnsi="Times New Roman" w:cs="Times New Roman"/>
        </w:rPr>
        <w:t xml:space="preserve"> Disponível em: </w:t>
      </w:r>
      <w:hyperlink r:id="rId30" w:history="1">
        <w:r w:rsidR="001049F0" w:rsidRPr="00DC44AB">
          <w:rPr>
            <w:rStyle w:val="Hyperlink"/>
            <w:rFonts w:ascii="Times New Roman" w:hAnsi="Times New Roman" w:cs="Times New Roman"/>
            <w:color w:val="auto"/>
          </w:rPr>
          <w:t>https://www8.receita.fazenda.gov.br/simplesnacional/aplicacoes/atbhe/estatisticassinac.app/EstatisticasOptantesPorDataMunicipio.aspx?tipoConsulta=2&amp;optanteSimei=1&amp;anoConsulta=</w:t>
        </w:r>
      </w:hyperlink>
      <w:r w:rsidR="001049F0" w:rsidRPr="00DC44AB">
        <w:rPr>
          <w:rFonts w:ascii="Times New Roman" w:hAnsi="Times New Roman" w:cs="Times New Roman"/>
        </w:rPr>
        <w:t>. Acesso em: 07 mar. 2026.</w:t>
      </w:r>
    </w:p>
    <w:p w14:paraId="1ED90577" w14:textId="77777777" w:rsidR="00631315" w:rsidRDefault="00631315" w:rsidP="00432A39">
      <w:pPr>
        <w:jc w:val="both"/>
        <w:rPr>
          <w:rFonts w:ascii="Times New Roman" w:hAnsi="Times New Roman" w:cs="Times New Roman"/>
        </w:rPr>
      </w:pPr>
    </w:p>
    <w:p w14:paraId="296887B9" w14:textId="77777777" w:rsidR="00631315" w:rsidRDefault="00631315" w:rsidP="00432A39">
      <w:pPr>
        <w:jc w:val="both"/>
        <w:rPr>
          <w:rFonts w:ascii="Times New Roman" w:hAnsi="Times New Roman" w:cs="Times New Roman"/>
        </w:rPr>
      </w:pPr>
    </w:p>
    <w:p w14:paraId="60F7421B" w14:textId="77777777" w:rsidR="00631315" w:rsidRDefault="00631315" w:rsidP="00432A39">
      <w:pPr>
        <w:jc w:val="both"/>
        <w:rPr>
          <w:rFonts w:ascii="Times New Roman" w:hAnsi="Times New Roman" w:cs="Times New Roman"/>
        </w:rPr>
      </w:pPr>
    </w:p>
    <w:p w14:paraId="614E5081" w14:textId="77777777" w:rsidR="00631315" w:rsidRPr="007169CF" w:rsidRDefault="00631315" w:rsidP="00432A39">
      <w:pPr>
        <w:jc w:val="both"/>
        <w:rPr>
          <w:rFonts w:ascii="Times New Roman" w:hAnsi="Times New Roman" w:cs="Times New Roman"/>
        </w:rPr>
      </w:pPr>
    </w:p>
    <w:p w14:paraId="43B35D64" w14:textId="77777777" w:rsidR="00305D48" w:rsidRPr="001B1E86" w:rsidRDefault="00305D48" w:rsidP="00305D48">
      <w:pPr>
        <w:spacing w:line="360" w:lineRule="auto"/>
        <w:ind w:firstLine="709"/>
        <w:jc w:val="both"/>
        <w:rPr>
          <w:rFonts w:ascii="Arial" w:hAnsi="Arial" w:cs="Arial"/>
        </w:rPr>
      </w:pPr>
    </w:p>
    <w:sectPr w:rsidR="00305D48" w:rsidRPr="001B1E86" w:rsidSect="001B1E86">
      <w:headerReference w:type="default" r:id="rId3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3BE8" w14:textId="77777777" w:rsidR="001532AB" w:rsidRDefault="001532AB" w:rsidP="00780513">
      <w:pPr>
        <w:spacing w:after="0" w:line="240" w:lineRule="auto"/>
      </w:pPr>
      <w:r>
        <w:separator/>
      </w:r>
    </w:p>
  </w:endnote>
  <w:endnote w:type="continuationSeparator" w:id="0">
    <w:p w14:paraId="4509350D" w14:textId="77777777" w:rsidR="001532AB" w:rsidRDefault="001532AB" w:rsidP="00780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C82F9" w14:textId="77777777" w:rsidR="001532AB" w:rsidRDefault="001532AB" w:rsidP="00780513">
      <w:pPr>
        <w:spacing w:after="0" w:line="240" w:lineRule="auto"/>
      </w:pPr>
      <w:r>
        <w:separator/>
      </w:r>
    </w:p>
  </w:footnote>
  <w:footnote w:type="continuationSeparator" w:id="0">
    <w:p w14:paraId="4EBF29D0" w14:textId="77777777" w:rsidR="001532AB" w:rsidRDefault="001532AB" w:rsidP="007805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588367"/>
      <w:docPartObj>
        <w:docPartGallery w:val="Page Numbers (Top of Page)"/>
        <w:docPartUnique/>
      </w:docPartObj>
    </w:sdtPr>
    <w:sdtContent>
      <w:p w14:paraId="11EC08E4" w14:textId="3F07F095" w:rsidR="00780513" w:rsidRDefault="00780513">
        <w:pPr>
          <w:pStyle w:val="Cabealho"/>
          <w:jc w:val="right"/>
        </w:pPr>
        <w:r>
          <w:fldChar w:fldCharType="begin"/>
        </w:r>
        <w:r>
          <w:instrText>PAGE   \* MERGEFORMAT</w:instrText>
        </w:r>
        <w:r>
          <w:fldChar w:fldCharType="separate"/>
        </w:r>
        <w:r>
          <w:t>2</w:t>
        </w:r>
        <w:r>
          <w:fldChar w:fldCharType="end"/>
        </w:r>
      </w:p>
    </w:sdtContent>
  </w:sdt>
  <w:p w14:paraId="1080F735" w14:textId="77777777" w:rsidR="00780513" w:rsidRDefault="0078051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DA4"/>
    <w:rsid w:val="000213EB"/>
    <w:rsid w:val="000246AE"/>
    <w:rsid w:val="00066080"/>
    <w:rsid w:val="000A042F"/>
    <w:rsid w:val="000A592E"/>
    <w:rsid w:val="000B1197"/>
    <w:rsid w:val="000C0D95"/>
    <w:rsid w:val="001049F0"/>
    <w:rsid w:val="001071CF"/>
    <w:rsid w:val="00122E41"/>
    <w:rsid w:val="00132911"/>
    <w:rsid w:val="001532AB"/>
    <w:rsid w:val="00157814"/>
    <w:rsid w:val="00172A51"/>
    <w:rsid w:val="001B1E86"/>
    <w:rsid w:val="001F0DDF"/>
    <w:rsid w:val="00204092"/>
    <w:rsid w:val="00266472"/>
    <w:rsid w:val="002851E7"/>
    <w:rsid w:val="002D71A8"/>
    <w:rsid w:val="00305D48"/>
    <w:rsid w:val="00354A19"/>
    <w:rsid w:val="00384CDC"/>
    <w:rsid w:val="003A3934"/>
    <w:rsid w:val="003B5801"/>
    <w:rsid w:val="003D6445"/>
    <w:rsid w:val="00416CF8"/>
    <w:rsid w:val="00432A39"/>
    <w:rsid w:val="00486491"/>
    <w:rsid w:val="004A5A72"/>
    <w:rsid w:val="004A66DF"/>
    <w:rsid w:val="004D37A7"/>
    <w:rsid w:val="004F3F5F"/>
    <w:rsid w:val="00522099"/>
    <w:rsid w:val="00550658"/>
    <w:rsid w:val="005639DB"/>
    <w:rsid w:val="00567C40"/>
    <w:rsid w:val="005A1A2E"/>
    <w:rsid w:val="005E611C"/>
    <w:rsid w:val="005F471E"/>
    <w:rsid w:val="00600C85"/>
    <w:rsid w:val="0060480B"/>
    <w:rsid w:val="00631315"/>
    <w:rsid w:val="00641BE8"/>
    <w:rsid w:val="00646A28"/>
    <w:rsid w:val="00680BEE"/>
    <w:rsid w:val="006D2DA4"/>
    <w:rsid w:val="006D5E2A"/>
    <w:rsid w:val="00712411"/>
    <w:rsid w:val="007169CF"/>
    <w:rsid w:val="00724CCE"/>
    <w:rsid w:val="00780513"/>
    <w:rsid w:val="007918B2"/>
    <w:rsid w:val="007A1A0A"/>
    <w:rsid w:val="007A790E"/>
    <w:rsid w:val="007B45B3"/>
    <w:rsid w:val="007D0069"/>
    <w:rsid w:val="007E2019"/>
    <w:rsid w:val="007F63BB"/>
    <w:rsid w:val="007F7AED"/>
    <w:rsid w:val="008257CE"/>
    <w:rsid w:val="00883FB5"/>
    <w:rsid w:val="00886929"/>
    <w:rsid w:val="00892CC6"/>
    <w:rsid w:val="008D1ADC"/>
    <w:rsid w:val="008E765A"/>
    <w:rsid w:val="00901871"/>
    <w:rsid w:val="0093626D"/>
    <w:rsid w:val="00971433"/>
    <w:rsid w:val="009854E7"/>
    <w:rsid w:val="009B7468"/>
    <w:rsid w:val="00A06B26"/>
    <w:rsid w:val="00A5169C"/>
    <w:rsid w:val="00AC6C46"/>
    <w:rsid w:val="00AD6F4A"/>
    <w:rsid w:val="00B35DCA"/>
    <w:rsid w:val="00B676B0"/>
    <w:rsid w:val="00BA1150"/>
    <w:rsid w:val="00BC25F2"/>
    <w:rsid w:val="00C5335E"/>
    <w:rsid w:val="00CF6E5A"/>
    <w:rsid w:val="00D07B81"/>
    <w:rsid w:val="00D16F0E"/>
    <w:rsid w:val="00D17EE5"/>
    <w:rsid w:val="00D756C7"/>
    <w:rsid w:val="00DC44AB"/>
    <w:rsid w:val="00DE0A7A"/>
    <w:rsid w:val="00DF2C11"/>
    <w:rsid w:val="00E124D6"/>
    <w:rsid w:val="00E6107D"/>
    <w:rsid w:val="00E62F19"/>
    <w:rsid w:val="00E70D57"/>
    <w:rsid w:val="00E86B62"/>
    <w:rsid w:val="00EB6156"/>
    <w:rsid w:val="00EB6786"/>
    <w:rsid w:val="00EC229C"/>
    <w:rsid w:val="00EC71F2"/>
    <w:rsid w:val="00F04CA4"/>
    <w:rsid w:val="00F54E52"/>
    <w:rsid w:val="00F60B5A"/>
    <w:rsid w:val="00F7092C"/>
    <w:rsid w:val="00F8158E"/>
    <w:rsid w:val="00F83ACD"/>
    <w:rsid w:val="00F863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4F857"/>
  <w15:chartTrackingRefBased/>
  <w15:docId w15:val="{1BFCD65C-DD84-4A74-8501-BE55DA8D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D2D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6D2D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6D2DA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6D2DA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6D2DA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6D2DA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6D2DA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6D2DA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6D2DA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D2DA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6D2DA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6D2DA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6D2DA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6D2DA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6D2DA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6D2DA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6D2DA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6D2DA4"/>
    <w:rPr>
      <w:rFonts w:eastAsiaTheme="majorEastAsia" w:cstheme="majorBidi"/>
      <w:color w:val="272727" w:themeColor="text1" w:themeTint="D8"/>
    </w:rPr>
  </w:style>
  <w:style w:type="paragraph" w:styleId="Ttulo">
    <w:name w:val="Title"/>
    <w:basedOn w:val="Normal"/>
    <w:next w:val="Normal"/>
    <w:link w:val="TtuloChar"/>
    <w:uiPriority w:val="10"/>
    <w:qFormat/>
    <w:rsid w:val="006D2D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6D2DA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6D2DA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6D2DA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6D2DA4"/>
    <w:pPr>
      <w:spacing w:before="160"/>
      <w:jc w:val="center"/>
    </w:pPr>
    <w:rPr>
      <w:i/>
      <w:iCs/>
      <w:color w:val="404040" w:themeColor="text1" w:themeTint="BF"/>
    </w:rPr>
  </w:style>
  <w:style w:type="character" w:customStyle="1" w:styleId="CitaoChar">
    <w:name w:val="Citação Char"/>
    <w:basedOn w:val="Fontepargpadro"/>
    <w:link w:val="Citao"/>
    <w:uiPriority w:val="29"/>
    <w:rsid w:val="006D2DA4"/>
    <w:rPr>
      <w:i/>
      <w:iCs/>
      <w:color w:val="404040" w:themeColor="text1" w:themeTint="BF"/>
    </w:rPr>
  </w:style>
  <w:style w:type="paragraph" w:styleId="PargrafodaLista">
    <w:name w:val="List Paragraph"/>
    <w:basedOn w:val="Normal"/>
    <w:uiPriority w:val="34"/>
    <w:qFormat/>
    <w:rsid w:val="006D2DA4"/>
    <w:pPr>
      <w:ind w:left="720"/>
      <w:contextualSpacing/>
    </w:pPr>
  </w:style>
  <w:style w:type="character" w:styleId="nfaseIntensa">
    <w:name w:val="Intense Emphasis"/>
    <w:basedOn w:val="Fontepargpadro"/>
    <w:uiPriority w:val="21"/>
    <w:qFormat/>
    <w:rsid w:val="006D2DA4"/>
    <w:rPr>
      <w:i/>
      <w:iCs/>
      <w:color w:val="2F5496" w:themeColor="accent1" w:themeShade="BF"/>
    </w:rPr>
  </w:style>
  <w:style w:type="paragraph" w:styleId="CitaoIntensa">
    <w:name w:val="Intense Quote"/>
    <w:basedOn w:val="Normal"/>
    <w:next w:val="Normal"/>
    <w:link w:val="CitaoIntensaChar"/>
    <w:uiPriority w:val="30"/>
    <w:qFormat/>
    <w:rsid w:val="006D2D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6D2DA4"/>
    <w:rPr>
      <w:i/>
      <w:iCs/>
      <w:color w:val="2F5496" w:themeColor="accent1" w:themeShade="BF"/>
    </w:rPr>
  </w:style>
  <w:style w:type="character" w:styleId="RefernciaIntensa">
    <w:name w:val="Intense Reference"/>
    <w:basedOn w:val="Fontepargpadro"/>
    <w:uiPriority w:val="32"/>
    <w:qFormat/>
    <w:rsid w:val="006D2DA4"/>
    <w:rPr>
      <w:b/>
      <w:bCs/>
      <w:smallCaps/>
      <w:color w:val="2F5496" w:themeColor="accent1" w:themeShade="BF"/>
      <w:spacing w:val="5"/>
    </w:rPr>
  </w:style>
  <w:style w:type="character" w:styleId="Hyperlink">
    <w:name w:val="Hyperlink"/>
    <w:basedOn w:val="Fontepargpadro"/>
    <w:uiPriority w:val="99"/>
    <w:unhideWhenUsed/>
    <w:rsid w:val="008257CE"/>
    <w:rPr>
      <w:color w:val="0563C1" w:themeColor="hyperlink"/>
      <w:u w:val="single"/>
    </w:rPr>
  </w:style>
  <w:style w:type="character" w:styleId="MenoPendente">
    <w:name w:val="Unresolved Mention"/>
    <w:basedOn w:val="Fontepargpadro"/>
    <w:uiPriority w:val="99"/>
    <w:semiHidden/>
    <w:unhideWhenUsed/>
    <w:rsid w:val="008257CE"/>
    <w:rPr>
      <w:color w:val="605E5C"/>
      <w:shd w:val="clear" w:color="auto" w:fill="E1DFDD"/>
    </w:rPr>
  </w:style>
  <w:style w:type="paragraph" w:styleId="Cabealho">
    <w:name w:val="header"/>
    <w:basedOn w:val="Normal"/>
    <w:link w:val="CabealhoChar"/>
    <w:uiPriority w:val="99"/>
    <w:unhideWhenUsed/>
    <w:rsid w:val="0078051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80513"/>
  </w:style>
  <w:style w:type="paragraph" w:styleId="Rodap">
    <w:name w:val="footer"/>
    <w:basedOn w:val="Normal"/>
    <w:link w:val="RodapChar"/>
    <w:uiPriority w:val="99"/>
    <w:unhideWhenUsed/>
    <w:rsid w:val="00780513"/>
    <w:pPr>
      <w:tabs>
        <w:tab w:val="center" w:pos="4252"/>
        <w:tab w:val="right" w:pos="8504"/>
      </w:tabs>
      <w:spacing w:after="0" w:line="240" w:lineRule="auto"/>
    </w:pPr>
  </w:style>
  <w:style w:type="character" w:customStyle="1" w:styleId="RodapChar">
    <w:name w:val="Rodapé Char"/>
    <w:basedOn w:val="Fontepargpadro"/>
    <w:link w:val="Rodap"/>
    <w:uiPriority w:val="99"/>
    <w:rsid w:val="00780513"/>
  </w:style>
  <w:style w:type="character" w:styleId="HiperlinkVisitado">
    <w:name w:val="FollowedHyperlink"/>
    <w:basedOn w:val="Fontepargpadro"/>
    <w:uiPriority w:val="99"/>
    <w:semiHidden/>
    <w:unhideWhenUsed/>
    <w:rsid w:val="00D756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jusbrasil.com.br/jurisprudencia/tj-go/382448413" TargetMode="External"/><Relationship Id="rId18" Type="http://schemas.openxmlformats.org/officeDocument/2006/relationships/hyperlink" Target="https://www.jusbrasil.com.br/jurisprudencia/tj-pr/2942111330" TargetMode="External"/><Relationship Id="rId26" Type="http://schemas.openxmlformats.org/officeDocument/2006/relationships/hyperlink" Target="https://www.ibet.com.br/wp-content/uploads/2019/04/Eduardo-Marcial-Ferreira-Jardim.pdf" TargetMode="External"/><Relationship Id="rId3" Type="http://schemas.openxmlformats.org/officeDocument/2006/relationships/webSettings" Target="webSettings.xml"/><Relationship Id="rId21" Type="http://schemas.openxmlformats.org/officeDocument/2006/relationships/hyperlink" Target="https://www.jusbrasil.com.br/jurisprudencia/tj-pa/5087072807" TargetMode="External"/><Relationship Id="rId7" Type="http://schemas.openxmlformats.org/officeDocument/2006/relationships/image" Target="media/image2.png"/><Relationship Id="rId12" Type="http://schemas.openxmlformats.org/officeDocument/2006/relationships/hyperlink" Target="https://www.jusbrasil.com.br/jurisprudencia/tj-go/2320069952" TargetMode="External"/><Relationship Id="rId17" Type="http://schemas.openxmlformats.org/officeDocument/2006/relationships/hyperlink" Target="https://www.jusbrasil.com.br/jurisprudencia/stf/25342655" TargetMode="External"/><Relationship Id="rId25" Type="http://schemas.openxmlformats.org/officeDocument/2006/relationships/hyperlink" Target="https://www.gov.br/empresas-e-negocios/pt-br/empreendedor/legislacao/pdf/nt_n-55-2020_a-vedacao-para-a-cobranca-de-taxas-do-mei_relacao-entre-os-municipios-e-os-microempreendedores-individuais-1.pdf"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jusbrasil.com.br/jurisprudencia/stj/2678965233" TargetMode="External"/><Relationship Id="rId20" Type="http://schemas.openxmlformats.org/officeDocument/2006/relationships/hyperlink" Target="https://www.jusbrasil.com.br/jurisprudencia/tj-sc/4855228960" TargetMode="External"/><Relationship Id="rId29" Type="http://schemas.openxmlformats.org/officeDocument/2006/relationships/hyperlink" Target="https://www.gov.br/empresas-e-negocios/pt-br/empreendedor/perguntas-frequentes/dispensa-de-alvaras-e-licencas-de-funcionamento/a-dispensa-de-alvaras-e-1"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12.senado.leg.br/noticias/materias/2008/12/03/aprovado-projeto-que-cria-a-figura-do-microempresario-individual-314196890" TargetMode="External"/><Relationship Id="rId24" Type="http://schemas.openxmlformats.org/officeDocument/2006/relationships/hyperlink" Target="https://www.maismei.com.br/mei-microempreendedor-individual-pirenopolis-go"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jusbrasil.com.br/jurisprudencia/tj-pr/3198136108" TargetMode="External"/><Relationship Id="rId23" Type="http://schemas.openxmlformats.org/officeDocument/2006/relationships/hyperlink" Target="https://www.gov.br/empresas-e-negocios/pt-br/mapa-de-empresas" TargetMode="External"/><Relationship Id="rId28" Type="http://schemas.openxmlformats.org/officeDocument/2006/relationships/hyperlink" Target="https://site.conpedi.org.br/publicacoes/351f5k20/z29q3ve1/3uiQX55i7q0989a0.pdf" TargetMode="External"/><Relationship Id="rId10" Type="http://schemas.openxmlformats.org/officeDocument/2006/relationships/hyperlink" Target="https://www.gov.br/memp/pt-br/assuntos/noticias/nos-15-anos-de-mei-ministerio-do-empreendedorismo-busca-ampliar-beneficios-ao-setor" TargetMode="External"/><Relationship Id="rId19" Type="http://schemas.openxmlformats.org/officeDocument/2006/relationships/hyperlink" Target="https://www.jusbrasil.com.br/jurisprudencia/tj-rj/1803596312"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8.receita.fazenda.gov.br/simplesnacional/aplicacoes/atbhe/estatisticassinac.app/EstatisticasOptantesPorDataMunicipio.aspx?tipoConsulta=2&amp;optanteSimei=1&amp;anoConsulta=%20" TargetMode="External"/><Relationship Id="rId14" Type="http://schemas.openxmlformats.org/officeDocument/2006/relationships/hyperlink" Target="https://www.jusbrasil.com.br/jurisprudencia/tj-pr/4825690904" TargetMode="External"/><Relationship Id="rId22" Type="http://schemas.openxmlformats.org/officeDocument/2006/relationships/hyperlink" Target="https://www.sebraego.com.br/wp-content/cidados/CidadosPirenopolis.pdf" TargetMode="External"/><Relationship Id="rId27" Type="http://schemas.openxmlformats.org/officeDocument/2006/relationships/hyperlink" Target="https://www.conhecer.org.br/enciclop/seminario/politica%20publica.pdf" TargetMode="External"/><Relationship Id="rId30" Type="http://schemas.openxmlformats.org/officeDocument/2006/relationships/hyperlink" Target="https://www8.receita.fazenda.gov.br/simplesnacional/aplicacoes/atbhe/estatisticassinac.app/EstatisticasOptantesPorDataMunicipio.aspx?tipoConsulta=2&amp;optanteSimei=1&amp;anoConsulta="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750</TotalTime>
  <Pages>31</Pages>
  <Words>11162</Words>
  <Characters>60279</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Siqueira</dc:creator>
  <cp:keywords/>
  <dc:description/>
  <cp:lastModifiedBy>Siqueira</cp:lastModifiedBy>
  <cp:revision>34</cp:revision>
  <cp:lastPrinted>2026-03-11T22:03:00Z</cp:lastPrinted>
  <dcterms:created xsi:type="dcterms:W3CDTF">2026-03-11T21:17:00Z</dcterms:created>
  <dcterms:modified xsi:type="dcterms:W3CDTF">2026-04-03T20:31:00Z</dcterms:modified>
</cp:coreProperties>
</file>