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AD1FA" w14:textId="02CB8CE8" w:rsidR="008F19BD" w:rsidRPr="005637B1" w:rsidRDefault="00540983" w:rsidP="00A867B6">
      <w:pPr>
        <w:pStyle w:val="SemEspaamento"/>
        <w:spacing w:line="360" w:lineRule="auto"/>
        <w:jc w:val="center"/>
        <w:rPr>
          <w:rFonts w:ascii="Times New Roman" w:hAnsi="Times New Roman" w:cs="Times New Roman"/>
          <w:b/>
          <w:bCs/>
          <w:sz w:val="24"/>
          <w:szCs w:val="24"/>
        </w:rPr>
      </w:pPr>
      <w:r w:rsidRPr="005637B1">
        <w:rPr>
          <w:rFonts w:ascii="Times New Roman" w:hAnsi="Times New Roman" w:cs="Times New Roman"/>
          <w:b/>
          <w:bCs/>
          <w:sz w:val="24"/>
          <w:szCs w:val="24"/>
        </w:rPr>
        <w:t>CONEXÕES EMERGENTES ENTRE O CAMPO DE PÚBLICAS E O DIREITO: CAMINHOS PARA NOVAS PRÁTICAS</w:t>
      </w:r>
      <w:r w:rsidR="004B6A86" w:rsidRPr="005637B1">
        <w:rPr>
          <w:rFonts w:ascii="Times New Roman" w:hAnsi="Times New Roman" w:cs="Times New Roman"/>
          <w:b/>
          <w:bCs/>
          <w:sz w:val="24"/>
          <w:szCs w:val="24"/>
        </w:rPr>
        <w:t xml:space="preserve"> E SUSTENTABILIDADE</w:t>
      </w:r>
    </w:p>
    <w:p w14:paraId="5ED4F37F" w14:textId="77777777" w:rsidR="00C21C19" w:rsidRDefault="00C21C19" w:rsidP="00A867B6">
      <w:pPr>
        <w:pStyle w:val="SemEspaamento"/>
        <w:spacing w:line="360" w:lineRule="auto"/>
        <w:jc w:val="both"/>
        <w:rPr>
          <w:rFonts w:ascii="Times New Roman" w:hAnsi="Times New Roman" w:cs="Times New Roman"/>
          <w:b/>
          <w:bCs/>
          <w:sz w:val="24"/>
          <w:szCs w:val="24"/>
        </w:rPr>
      </w:pPr>
    </w:p>
    <w:p w14:paraId="579873D4" w14:textId="0CB8219F" w:rsidR="00835B94" w:rsidRDefault="00835B94" w:rsidP="00835B94">
      <w:pPr>
        <w:pStyle w:val="SemEspaamento"/>
        <w:spacing w:line="360" w:lineRule="auto"/>
        <w:jc w:val="right"/>
        <w:rPr>
          <w:rFonts w:ascii="Times New Roman" w:hAnsi="Times New Roman" w:cs="Times New Roman"/>
          <w:b/>
          <w:bCs/>
          <w:sz w:val="24"/>
          <w:szCs w:val="24"/>
        </w:rPr>
      </w:pPr>
      <w:r>
        <w:rPr>
          <w:rFonts w:ascii="Times New Roman" w:hAnsi="Times New Roman" w:cs="Times New Roman"/>
          <w:b/>
          <w:bCs/>
          <w:sz w:val="24"/>
          <w:szCs w:val="24"/>
        </w:rPr>
        <w:t>Ana Mônica Medeiros Ferreira</w:t>
      </w:r>
      <w:r>
        <w:rPr>
          <w:rStyle w:val="Refdenotaderodap"/>
          <w:rFonts w:ascii="Times New Roman" w:hAnsi="Times New Roman" w:cs="Times New Roman"/>
          <w:b/>
          <w:bCs/>
          <w:sz w:val="24"/>
          <w:szCs w:val="24"/>
        </w:rPr>
        <w:footnoteReference w:id="1"/>
      </w:r>
    </w:p>
    <w:p w14:paraId="41BCFC64" w14:textId="01BA2233" w:rsidR="00835B94" w:rsidRPr="00835B94" w:rsidRDefault="00835B94" w:rsidP="00835B94">
      <w:pPr>
        <w:pStyle w:val="SemEspaamento"/>
        <w:spacing w:line="360" w:lineRule="auto"/>
        <w:jc w:val="right"/>
        <w:rPr>
          <w:rFonts w:ascii="Times New Roman" w:hAnsi="Times New Roman" w:cs="Times New Roman"/>
          <w:b/>
          <w:bCs/>
          <w:sz w:val="24"/>
          <w:szCs w:val="24"/>
        </w:rPr>
      </w:pPr>
      <w:r w:rsidRPr="00835B94">
        <w:rPr>
          <w:rFonts w:ascii="Times New Roman" w:hAnsi="Times New Roman" w:cs="Times New Roman"/>
          <w:b/>
          <w:bCs/>
          <w:sz w:val="24"/>
          <w:szCs w:val="24"/>
        </w:rPr>
        <w:t>Raquel Maria da Costa Silveira</w:t>
      </w:r>
      <w:r w:rsidR="00131B20">
        <w:rPr>
          <w:rStyle w:val="Refdenotaderodap"/>
          <w:rFonts w:ascii="Times New Roman" w:hAnsi="Times New Roman" w:cs="Times New Roman"/>
          <w:b/>
          <w:bCs/>
          <w:sz w:val="24"/>
          <w:szCs w:val="24"/>
        </w:rPr>
        <w:footnoteReference w:id="2"/>
      </w:r>
    </w:p>
    <w:p w14:paraId="4E0FFBE4" w14:textId="77777777" w:rsidR="0006367E" w:rsidRPr="005637B1" w:rsidRDefault="0006367E" w:rsidP="00A867B6">
      <w:pPr>
        <w:pStyle w:val="SemEspaamento"/>
        <w:spacing w:line="360" w:lineRule="auto"/>
        <w:jc w:val="both"/>
        <w:rPr>
          <w:rFonts w:ascii="Times New Roman" w:hAnsi="Times New Roman" w:cs="Times New Roman"/>
          <w:b/>
          <w:bCs/>
          <w:sz w:val="24"/>
          <w:szCs w:val="24"/>
        </w:rPr>
      </w:pPr>
    </w:p>
    <w:p w14:paraId="51634A3C" w14:textId="77777777" w:rsidR="009E224F" w:rsidRPr="005637B1" w:rsidRDefault="009E224F" w:rsidP="00A867B6">
      <w:pPr>
        <w:pStyle w:val="SemEspaamento"/>
        <w:spacing w:line="360" w:lineRule="auto"/>
        <w:jc w:val="both"/>
        <w:rPr>
          <w:rFonts w:ascii="Times New Roman" w:hAnsi="Times New Roman" w:cs="Times New Roman"/>
          <w:b/>
          <w:bCs/>
          <w:sz w:val="24"/>
          <w:szCs w:val="24"/>
        </w:rPr>
      </w:pPr>
    </w:p>
    <w:p w14:paraId="2F5866FE" w14:textId="42C6574D" w:rsidR="00C21C19" w:rsidRPr="005637B1" w:rsidRDefault="0006367E" w:rsidP="00A867B6">
      <w:pPr>
        <w:pStyle w:val="SemEspaamento"/>
        <w:spacing w:line="360" w:lineRule="auto"/>
        <w:jc w:val="both"/>
        <w:rPr>
          <w:rFonts w:ascii="Times New Roman" w:hAnsi="Times New Roman" w:cs="Times New Roman"/>
          <w:b/>
          <w:bCs/>
          <w:sz w:val="24"/>
          <w:szCs w:val="24"/>
        </w:rPr>
      </w:pPr>
      <w:r w:rsidRPr="005637B1">
        <w:rPr>
          <w:rFonts w:ascii="Times New Roman" w:hAnsi="Times New Roman" w:cs="Times New Roman"/>
          <w:b/>
          <w:bCs/>
          <w:sz w:val="24"/>
          <w:szCs w:val="24"/>
        </w:rPr>
        <w:t>RESUMO</w:t>
      </w:r>
    </w:p>
    <w:p w14:paraId="49A455D2" w14:textId="77777777" w:rsidR="00246E13" w:rsidRPr="005637B1" w:rsidRDefault="00246E13" w:rsidP="00A867B6">
      <w:pPr>
        <w:pStyle w:val="SemEspaamento"/>
        <w:spacing w:line="360" w:lineRule="auto"/>
        <w:jc w:val="both"/>
        <w:rPr>
          <w:rFonts w:ascii="Times New Roman" w:hAnsi="Times New Roman" w:cs="Times New Roman"/>
          <w:b/>
          <w:bCs/>
          <w:sz w:val="24"/>
          <w:szCs w:val="24"/>
        </w:rPr>
      </w:pPr>
    </w:p>
    <w:p w14:paraId="470D9143" w14:textId="275A6ED7" w:rsidR="00A51F8F" w:rsidRPr="00A51F8F" w:rsidRDefault="00A51F8F" w:rsidP="00A867B6">
      <w:pPr>
        <w:pStyle w:val="SemEspaamento"/>
        <w:spacing w:line="360" w:lineRule="auto"/>
        <w:jc w:val="both"/>
        <w:rPr>
          <w:rFonts w:ascii="Times New Roman" w:hAnsi="Times New Roman" w:cs="Times New Roman"/>
          <w:sz w:val="24"/>
          <w:szCs w:val="24"/>
        </w:rPr>
      </w:pPr>
      <w:r w:rsidRPr="00A51F8F">
        <w:rPr>
          <w:rFonts w:ascii="Times New Roman" w:hAnsi="Times New Roman" w:cs="Times New Roman"/>
          <w:sz w:val="24"/>
          <w:szCs w:val="24"/>
        </w:rPr>
        <w:t xml:space="preserve">O artigo discute </w:t>
      </w:r>
      <w:r w:rsidR="00DB5371" w:rsidRPr="005637B1">
        <w:rPr>
          <w:rFonts w:ascii="Times New Roman" w:hAnsi="Times New Roman" w:cs="Times New Roman"/>
          <w:sz w:val="24"/>
          <w:szCs w:val="24"/>
        </w:rPr>
        <w:t xml:space="preserve">a relação </w:t>
      </w:r>
      <w:r w:rsidRPr="00A51F8F">
        <w:rPr>
          <w:rFonts w:ascii="Times New Roman" w:hAnsi="Times New Roman" w:cs="Times New Roman"/>
          <w:sz w:val="24"/>
          <w:szCs w:val="24"/>
        </w:rPr>
        <w:t>entre o Campo de Públicas e o Direito, destacando a necessidade de aproximações teóricas e práticas capazes de contribuir para a formação profissional, a inovação institucional e a concretização de direitos. Inicialmente, aborda-se a relação entre o sistema de justiça e a gestão de políticas públicas, enfatizando o papel do direito como elemento estruturante, bem como os impactos da judicialização na formulação e implementação das ações estatais. Em seguida, apresenta-se o relato de experiência do Projeto de Extensão Construindo Soluções Colaborativas para questões públicas judicializadas no Rio Grande do Norte</w:t>
      </w:r>
      <w:r w:rsidR="00246E13" w:rsidRPr="005637B1">
        <w:rPr>
          <w:rFonts w:ascii="Times New Roman" w:hAnsi="Times New Roman" w:cs="Times New Roman"/>
          <w:sz w:val="24"/>
          <w:szCs w:val="24"/>
        </w:rPr>
        <w:t xml:space="preserve"> e</w:t>
      </w:r>
      <w:r w:rsidRPr="00A51F8F">
        <w:rPr>
          <w:rFonts w:ascii="Times New Roman" w:hAnsi="Times New Roman" w:cs="Times New Roman"/>
          <w:sz w:val="24"/>
          <w:szCs w:val="24"/>
        </w:rPr>
        <w:t xml:space="preserve"> analisa a criação do Fórum Interinstitucional de Promoção de Direitos Indígenas no Rio Grande do Norte</w:t>
      </w:r>
      <w:r w:rsidR="00246E13" w:rsidRPr="005637B1">
        <w:rPr>
          <w:rFonts w:ascii="Times New Roman" w:hAnsi="Times New Roman" w:cs="Times New Roman"/>
          <w:sz w:val="24"/>
          <w:szCs w:val="24"/>
        </w:rPr>
        <w:t xml:space="preserve"> </w:t>
      </w:r>
      <w:r w:rsidRPr="00A51F8F">
        <w:rPr>
          <w:rFonts w:ascii="Times New Roman" w:hAnsi="Times New Roman" w:cs="Times New Roman"/>
          <w:sz w:val="24"/>
          <w:szCs w:val="24"/>
        </w:rPr>
        <w:t>como uma inovação voltada à sustentabilidade, ao diálogo interinstitucional e à promoção dos direitos dos povos indígenas. Conclui-se que a articulação entre Direito, Políticas Públicas e extensão universitária fortalece práticas colaborativas, amplia o acesso à justiça, promove a participação social e contribui para o desenvolvimento sustentável e para a efetivação dos direitos humanos.</w:t>
      </w:r>
    </w:p>
    <w:p w14:paraId="08D7B4C2" w14:textId="77777777" w:rsidR="0006367E" w:rsidRPr="005637B1" w:rsidRDefault="0006367E" w:rsidP="00A867B6">
      <w:pPr>
        <w:pStyle w:val="SemEspaamento"/>
        <w:spacing w:line="360" w:lineRule="auto"/>
        <w:jc w:val="both"/>
        <w:rPr>
          <w:rFonts w:ascii="Times New Roman" w:hAnsi="Times New Roman" w:cs="Times New Roman"/>
          <w:b/>
          <w:bCs/>
          <w:sz w:val="24"/>
          <w:szCs w:val="24"/>
        </w:rPr>
      </w:pPr>
    </w:p>
    <w:p w14:paraId="645E5667" w14:textId="5134B1BD" w:rsidR="009E224F" w:rsidRPr="009E224F" w:rsidRDefault="009E224F" w:rsidP="00A867B6">
      <w:pPr>
        <w:pStyle w:val="SemEspaamento"/>
        <w:spacing w:line="360" w:lineRule="auto"/>
        <w:jc w:val="both"/>
        <w:rPr>
          <w:rFonts w:ascii="Times New Roman" w:hAnsi="Times New Roman" w:cs="Times New Roman"/>
          <w:sz w:val="24"/>
          <w:szCs w:val="24"/>
        </w:rPr>
      </w:pPr>
      <w:r w:rsidRPr="009E224F">
        <w:rPr>
          <w:rFonts w:ascii="Times New Roman" w:hAnsi="Times New Roman" w:cs="Times New Roman"/>
          <w:b/>
          <w:bCs/>
          <w:sz w:val="24"/>
          <w:szCs w:val="24"/>
        </w:rPr>
        <w:t>Palavras-chave</w:t>
      </w:r>
      <w:r w:rsidRPr="005637B1">
        <w:rPr>
          <w:rFonts w:ascii="Times New Roman" w:hAnsi="Times New Roman" w:cs="Times New Roman"/>
          <w:b/>
          <w:bCs/>
          <w:sz w:val="24"/>
          <w:szCs w:val="24"/>
        </w:rPr>
        <w:t>:</w:t>
      </w:r>
      <w:r w:rsidRPr="005637B1">
        <w:rPr>
          <w:rFonts w:ascii="Times New Roman" w:hAnsi="Times New Roman" w:cs="Times New Roman"/>
          <w:sz w:val="24"/>
          <w:szCs w:val="24"/>
        </w:rPr>
        <w:t xml:space="preserve"> </w:t>
      </w:r>
      <w:r w:rsidRPr="009E224F">
        <w:rPr>
          <w:rFonts w:ascii="Times New Roman" w:hAnsi="Times New Roman" w:cs="Times New Roman"/>
          <w:sz w:val="24"/>
          <w:szCs w:val="24"/>
        </w:rPr>
        <w:t>Direito e Políticas Públicas. Judicialização. Mediação de conflitos. Extensão universitária. Sustentabilidade.</w:t>
      </w:r>
    </w:p>
    <w:p w14:paraId="28BCD43F" w14:textId="77777777" w:rsidR="0006367E" w:rsidRPr="005637B1" w:rsidRDefault="0006367E" w:rsidP="00A867B6">
      <w:pPr>
        <w:pStyle w:val="SemEspaamento"/>
        <w:spacing w:line="360" w:lineRule="auto"/>
        <w:jc w:val="both"/>
        <w:rPr>
          <w:rFonts w:ascii="Times New Roman" w:hAnsi="Times New Roman" w:cs="Times New Roman"/>
          <w:b/>
          <w:bCs/>
          <w:sz w:val="24"/>
          <w:szCs w:val="24"/>
        </w:rPr>
      </w:pPr>
    </w:p>
    <w:p w14:paraId="50775917" w14:textId="77777777" w:rsidR="0006367E" w:rsidRPr="005637B1" w:rsidRDefault="0006367E" w:rsidP="00A867B6">
      <w:pPr>
        <w:pStyle w:val="SemEspaamento"/>
        <w:spacing w:line="360" w:lineRule="auto"/>
        <w:jc w:val="both"/>
        <w:rPr>
          <w:rFonts w:ascii="Times New Roman" w:hAnsi="Times New Roman" w:cs="Times New Roman"/>
          <w:b/>
          <w:bCs/>
          <w:sz w:val="24"/>
          <w:szCs w:val="24"/>
        </w:rPr>
      </w:pPr>
    </w:p>
    <w:p w14:paraId="6D73EA66" w14:textId="6F274462" w:rsidR="00C21C19" w:rsidRPr="005637B1" w:rsidRDefault="00C21C19" w:rsidP="00A867B6">
      <w:pPr>
        <w:pStyle w:val="SemEspaamento"/>
        <w:spacing w:line="360" w:lineRule="auto"/>
        <w:jc w:val="both"/>
        <w:rPr>
          <w:rFonts w:ascii="Times New Roman" w:hAnsi="Times New Roman" w:cs="Times New Roman"/>
          <w:b/>
          <w:bCs/>
          <w:sz w:val="24"/>
          <w:szCs w:val="24"/>
        </w:rPr>
      </w:pPr>
      <w:r w:rsidRPr="005637B1">
        <w:rPr>
          <w:rFonts w:ascii="Times New Roman" w:hAnsi="Times New Roman" w:cs="Times New Roman"/>
          <w:b/>
          <w:bCs/>
          <w:sz w:val="24"/>
          <w:szCs w:val="24"/>
        </w:rPr>
        <w:t>INTRODUÇÃO</w:t>
      </w:r>
    </w:p>
    <w:p w14:paraId="12F439E0" w14:textId="77777777" w:rsidR="00C21C19" w:rsidRPr="005637B1" w:rsidRDefault="00C21C19" w:rsidP="00A867B6">
      <w:pPr>
        <w:pStyle w:val="SemEspaamento"/>
        <w:spacing w:line="360" w:lineRule="auto"/>
        <w:ind w:firstLine="851"/>
        <w:jc w:val="both"/>
        <w:rPr>
          <w:rFonts w:ascii="Times New Roman" w:hAnsi="Times New Roman" w:cs="Times New Roman"/>
          <w:b/>
          <w:bCs/>
          <w:sz w:val="24"/>
          <w:szCs w:val="24"/>
        </w:rPr>
      </w:pPr>
    </w:p>
    <w:p w14:paraId="3E5D12BA" w14:textId="77777777" w:rsidR="00C21C19" w:rsidRPr="005637B1" w:rsidRDefault="00C21C19" w:rsidP="00A867B6">
      <w:pPr>
        <w:pStyle w:val="SemEspaamento"/>
        <w:spacing w:line="360" w:lineRule="auto"/>
        <w:ind w:firstLine="851"/>
        <w:jc w:val="both"/>
        <w:rPr>
          <w:rFonts w:ascii="Times New Roman" w:hAnsi="Times New Roman" w:cs="Times New Roman"/>
          <w:sz w:val="24"/>
          <w:szCs w:val="24"/>
        </w:rPr>
      </w:pPr>
      <w:r w:rsidRPr="005637B1">
        <w:rPr>
          <w:rFonts w:ascii="Times New Roman" w:hAnsi="Times New Roman" w:cs="Times New Roman"/>
          <w:sz w:val="24"/>
          <w:szCs w:val="24"/>
        </w:rPr>
        <w:lastRenderedPageBreak/>
        <w:t xml:space="preserve">As relações e interconexões entre o Campo de Públicas e o Direito vêm sendo, cada vez mais, postas em evidência. Contudo, tais proximidades parecem mais práticas e pouco refletidas. </w:t>
      </w:r>
    </w:p>
    <w:p w14:paraId="4B6DD1F1" w14:textId="2D5944F8" w:rsidR="00E32190" w:rsidRDefault="00C21C19" w:rsidP="00A867B6">
      <w:pPr>
        <w:pStyle w:val="SemEspaamento"/>
        <w:spacing w:line="360" w:lineRule="auto"/>
        <w:ind w:firstLine="851"/>
        <w:jc w:val="both"/>
        <w:rPr>
          <w:rFonts w:ascii="Times New Roman" w:hAnsi="Times New Roman" w:cs="Times New Roman"/>
          <w:sz w:val="24"/>
          <w:szCs w:val="24"/>
        </w:rPr>
      </w:pPr>
      <w:r w:rsidRPr="005637B1">
        <w:rPr>
          <w:rFonts w:ascii="Times New Roman" w:hAnsi="Times New Roman" w:cs="Times New Roman"/>
          <w:sz w:val="24"/>
          <w:szCs w:val="24"/>
        </w:rPr>
        <w:t xml:space="preserve">Pretende-se, aqui, discutir as múltiplas faces das interconexões entre o Campo de Públicas e o Direito, abrindo espaços para aproximações inovadoras que contribuam com a formação e inserção do profissional do Campo de Públicas no mercado de trabalho e que conectem o Direito a uma perspectiva multidisciplinar de abordagem dos problemas públicos. </w:t>
      </w:r>
    </w:p>
    <w:p w14:paraId="26910394" w14:textId="5634AE71" w:rsidR="00E32190" w:rsidRPr="005637B1" w:rsidRDefault="005C399E" w:rsidP="00A867B6">
      <w:pPr>
        <w:pStyle w:val="SemEspaamento"/>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O relato de pesquisa aqui apresentado</w:t>
      </w:r>
      <w:r w:rsidR="00172726">
        <w:rPr>
          <w:rFonts w:ascii="Times New Roman" w:hAnsi="Times New Roman" w:cs="Times New Roman"/>
          <w:sz w:val="24"/>
          <w:szCs w:val="24"/>
        </w:rPr>
        <w:t xml:space="preserve"> diz respeito </w:t>
      </w:r>
      <w:r w:rsidR="00685A94">
        <w:rPr>
          <w:rFonts w:ascii="Times New Roman" w:hAnsi="Times New Roman" w:cs="Times New Roman"/>
          <w:sz w:val="24"/>
          <w:szCs w:val="24"/>
        </w:rPr>
        <w:t xml:space="preserve">ao Eixo Temático </w:t>
      </w:r>
      <w:r w:rsidR="00685A94" w:rsidRPr="00685A94">
        <w:rPr>
          <w:rFonts w:ascii="Times New Roman" w:hAnsi="Times New Roman" w:cs="Times New Roman"/>
          <w:sz w:val="24"/>
          <w:szCs w:val="24"/>
        </w:rPr>
        <w:t>Tema</w:t>
      </w:r>
      <w:r w:rsidR="00685A94">
        <w:rPr>
          <w:rFonts w:ascii="Times New Roman" w:hAnsi="Times New Roman" w:cs="Times New Roman"/>
          <w:sz w:val="24"/>
          <w:szCs w:val="24"/>
        </w:rPr>
        <w:t xml:space="preserve"> </w:t>
      </w:r>
      <w:r w:rsidR="00685A94" w:rsidRPr="00685A94">
        <w:rPr>
          <w:rFonts w:ascii="Times New Roman" w:hAnsi="Times New Roman" w:cs="Times New Roman"/>
          <w:sz w:val="24"/>
          <w:szCs w:val="24"/>
        </w:rPr>
        <w:t>4 Controle</w:t>
      </w:r>
      <w:r w:rsidR="00685A94">
        <w:rPr>
          <w:rFonts w:ascii="Times New Roman" w:hAnsi="Times New Roman" w:cs="Times New Roman"/>
          <w:sz w:val="24"/>
          <w:szCs w:val="24"/>
        </w:rPr>
        <w:t xml:space="preserve"> </w:t>
      </w:r>
      <w:r w:rsidR="00685A94" w:rsidRPr="00685A94">
        <w:rPr>
          <w:rFonts w:ascii="Times New Roman" w:hAnsi="Times New Roman" w:cs="Times New Roman"/>
          <w:sz w:val="24"/>
          <w:szCs w:val="24"/>
        </w:rPr>
        <w:t>Jurídico de Políticas Públicas</w:t>
      </w:r>
      <w:r w:rsidR="00685A94">
        <w:rPr>
          <w:rFonts w:ascii="Times New Roman" w:hAnsi="Times New Roman" w:cs="Times New Roman"/>
          <w:sz w:val="24"/>
          <w:szCs w:val="24"/>
        </w:rPr>
        <w:t>, onde compartilha-se pesquisa realizada no âmbito da Universidade Federal do Rio Grande do Norte</w:t>
      </w:r>
      <w:r w:rsidR="00C72D30">
        <w:rPr>
          <w:rFonts w:ascii="Times New Roman" w:hAnsi="Times New Roman" w:cs="Times New Roman"/>
          <w:sz w:val="24"/>
          <w:szCs w:val="24"/>
        </w:rPr>
        <w:t xml:space="preserve"> (UFRN)</w:t>
      </w:r>
      <w:r w:rsidR="008E75A1">
        <w:rPr>
          <w:rFonts w:ascii="Times New Roman" w:hAnsi="Times New Roman" w:cs="Times New Roman"/>
          <w:sz w:val="24"/>
          <w:szCs w:val="24"/>
        </w:rPr>
        <w:t xml:space="preserve">. </w:t>
      </w:r>
      <w:r w:rsidR="008E75A1" w:rsidRPr="008E75A1">
        <w:rPr>
          <w:rFonts w:ascii="Times New Roman" w:hAnsi="Times New Roman" w:cs="Times New Roman"/>
          <w:sz w:val="24"/>
          <w:szCs w:val="24"/>
        </w:rPr>
        <w:t>A metodologia de pesquisa articula extensão universitária</w:t>
      </w:r>
      <w:r w:rsidR="00C72D30">
        <w:rPr>
          <w:rFonts w:ascii="Times New Roman" w:hAnsi="Times New Roman" w:cs="Times New Roman"/>
          <w:sz w:val="24"/>
          <w:szCs w:val="24"/>
        </w:rPr>
        <w:t xml:space="preserve"> através do Projeto </w:t>
      </w:r>
      <w:r w:rsidR="00C72D30" w:rsidRPr="005637B1">
        <w:rPr>
          <w:rFonts w:ascii="Times New Roman" w:hAnsi="Times New Roman" w:cs="Times New Roman"/>
          <w:sz w:val="24"/>
          <w:szCs w:val="24"/>
        </w:rPr>
        <w:t>“Construindo Soluções Colaborativas para questões públicas judicializadas” (CSC)</w:t>
      </w:r>
      <w:r w:rsidR="008E75A1" w:rsidRPr="008E75A1">
        <w:rPr>
          <w:rFonts w:ascii="Times New Roman" w:hAnsi="Times New Roman" w:cs="Times New Roman"/>
          <w:sz w:val="24"/>
          <w:szCs w:val="24"/>
        </w:rPr>
        <w:t xml:space="preserve">, atividades acadêmicas do </w:t>
      </w:r>
      <w:r w:rsidR="00F27C48">
        <w:rPr>
          <w:rFonts w:ascii="Times New Roman" w:hAnsi="Times New Roman" w:cs="Times New Roman"/>
          <w:sz w:val="24"/>
          <w:szCs w:val="24"/>
        </w:rPr>
        <w:t xml:space="preserve">Departamento de Políticas Públicas vinculado ao Instituto de Políticas Públicas da UFRN (IPP) e do </w:t>
      </w:r>
      <w:r w:rsidR="008E75A1" w:rsidRPr="008E75A1">
        <w:rPr>
          <w:rFonts w:ascii="Times New Roman" w:hAnsi="Times New Roman" w:cs="Times New Roman"/>
          <w:sz w:val="24"/>
          <w:szCs w:val="24"/>
        </w:rPr>
        <w:t>Departamento de Direito</w:t>
      </w:r>
      <w:r w:rsidR="00C72D30">
        <w:rPr>
          <w:rFonts w:ascii="Times New Roman" w:hAnsi="Times New Roman" w:cs="Times New Roman"/>
          <w:sz w:val="24"/>
          <w:szCs w:val="24"/>
        </w:rPr>
        <w:t xml:space="preserve"> vinculado ao Centro de Ensino Superior do Seridó da UFRN (CERES) </w:t>
      </w:r>
      <w:r w:rsidR="008E75A1" w:rsidRPr="008E75A1">
        <w:rPr>
          <w:rFonts w:ascii="Times New Roman" w:hAnsi="Times New Roman" w:cs="Times New Roman"/>
          <w:sz w:val="24"/>
          <w:szCs w:val="24"/>
        </w:rPr>
        <w:t xml:space="preserve">e a observação participante no </w:t>
      </w:r>
      <w:r w:rsidR="00F4731A" w:rsidRPr="00A51F8F">
        <w:rPr>
          <w:rFonts w:ascii="Times New Roman" w:hAnsi="Times New Roman" w:cs="Times New Roman"/>
          <w:sz w:val="24"/>
          <w:szCs w:val="24"/>
        </w:rPr>
        <w:t>Fórum Interinstitucional de Promoção de Direitos Indígenas no Rio Grande do Norte</w:t>
      </w:r>
      <w:r w:rsidR="00F4731A" w:rsidRPr="005637B1">
        <w:rPr>
          <w:rFonts w:ascii="Times New Roman" w:hAnsi="Times New Roman" w:cs="Times New Roman"/>
          <w:sz w:val="24"/>
          <w:szCs w:val="24"/>
        </w:rPr>
        <w:t xml:space="preserve"> </w:t>
      </w:r>
      <w:r w:rsidR="00F4731A">
        <w:rPr>
          <w:rFonts w:ascii="Times New Roman" w:hAnsi="Times New Roman" w:cs="Times New Roman"/>
          <w:sz w:val="24"/>
          <w:szCs w:val="24"/>
        </w:rPr>
        <w:t>(</w:t>
      </w:r>
      <w:r w:rsidR="008E75A1" w:rsidRPr="008E75A1">
        <w:rPr>
          <w:rFonts w:ascii="Times New Roman" w:hAnsi="Times New Roman" w:cs="Times New Roman"/>
          <w:sz w:val="24"/>
          <w:szCs w:val="24"/>
        </w:rPr>
        <w:t>FOINPDI</w:t>
      </w:r>
      <w:r w:rsidR="00F4731A">
        <w:rPr>
          <w:rFonts w:ascii="Times New Roman" w:hAnsi="Times New Roman" w:cs="Times New Roman"/>
          <w:sz w:val="24"/>
          <w:szCs w:val="24"/>
        </w:rPr>
        <w:t>)</w:t>
      </w:r>
      <w:r w:rsidR="008E75A1" w:rsidRPr="008E75A1">
        <w:rPr>
          <w:rFonts w:ascii="Times New Roman" w:hAnsi="Times New Roman" w:cs="Times New Roman"/>
          <w:sz w:val="24"/>
          <w:szCs w:val="24"/>
        </w:rPr>
        <w:t xml:space="preserve"> forma um arranjo metodológico híbrido, situado e profundamente comprometido com a produção de conhecimento em diálogo </w:t>
      </w:r>
      <w:r w:rsidR="00F4731A">
        <w:rPr>
          <w:rFonts w:ascii="Times New Roman" w:hAnsi="Times New Roman" w:cs="Times New Roman"/>
          <w:sz w:val="24"/>
          <w:szCs w:val="24"/>
        </w:rPr>
        <w:t>interinstitucional.</w:t>
      </w:r>
    </w:p>
    <w:p w14:paraId="2041FEBE" w14:textId="77777777" w:rsidR="00C21C19" w:rsidRPr="005637B1" w:rsidRDefault="00C21C19" w:rsidP="00A867B6">
      <w:pPr>
        <w:pStyle w:val="SemEspaamento"/>
        <w:spacing w:line="360" w:lineRule="auto"/>
        <w:ind w:firstLine="708"/>
        <w:jc w:val="both"/>
        <w:rPr>
          <w:rFonts w:ascii="Times New Roman" w:hAnsi="Times New Roman" w:cs="Times New Roman"/>
          <w:sz w:val="24"/>
          <w:szCs w:val="24"/>
        </w:rPr>
      </w:pPr>
      <w:r w:rsidRPr="005637B1">
        <w:rPr>
          <w:rFonts w:ascii="Times New Roman" w:hAnsi="Times New Roman" w:cs="Times New Roman"/>
          <w:sz w:val="24"/>
          <w:szCs w:val="24"/>
        </w:rPr>
        <w:t xml:space="preserve">Para tanto, a partir de pesquisa bibliográfica, inicialmente, o presente texto abordará a conexão prática entre o sistema de justiça e a gestão de políticas públicas, a partir de resultados de pesquisas publicadas. Em seguida, será apresentado o Projeto de Extensão Construindo Soluções Colaborativas para questões públicas judicializadas no Rio Grande do Norte, em uma perspectiva de relato de experiência voltado a estimular inovações na relação entre os dois campos, a fim de fomentar novas formas e iniciativas capazes de concretizar direitos. </w:t>
      </w:r>
    </w:p>
    <w:p w14:paraId="7B142923" w14:textId="4341803A" w:rsidR="000603EE" w:rsidRPr="005637B1" w:rsidRDefault="000603EE" w:rsidP="00A867B6">
      <w:pPr>
        <w:pStyle w:val="SemEspaamento"/>
        <w:spacing w:line="360" w:lineRule="auto"/>
        <w:ind w:firstLine="708"/>
        <w:jc w:val="both"/>
        <w:rPr>
          <w:rFonts w:ascii="Times New Roman" w:hAnsi="Times New Roman" w:cs="Times New Roman"/>
          <w:sz w:val="24"/>
          <w:szCs w:val="24"/>
        </w:rPr>
      </w:pPr>
      <w:r w:rsidRPr="005637B1">
        <w:rPr>
          <w:rFonts w:ascii="Times New Roman" w:hAnsi="Times New Roman" w:cs="Times New Roman"/>
          <w:sz w:val="24"/>
          <w:szCs w:val="24"/>
        </w:rPr>
        <w:t xml:space="preserve">Nesse sentido, </w:t>
      </w:r>
      <w:r w:rsidRPr="00A51F8F">
        <w:rPr>
          <w:rFonts w:ascii="Times New Roman" w:hAnsi="Times New Roman" w:cs="Times New Roman"/>
          <w:sz w:val="24"/>
          <w:szCs w:val="24"/>
        </w:rPr>
        <w:t>analisa a criação do Fórum Interinstitucional de Promoção de Direitos Indígenas no Rio Grande do Norte</w:t>
      </w:r>
      <w:r w:rsidRPr="005637B1">
        <w:rPr>
          <w:rFonts w:ascii="Times New Roman" w:hAnsi="Times New Roman" w:cs="Times New Roman"/>
          <w:sz w:val="24"/>
          <w:szCs w:val="24"/>
        </w:rPr>
        <w:t xml:space="preserve"> </w:t>
      </w:r>
      <w:r w:rsidRPr="00A51F8F">
        <w:rPr>
          <w:rFonts w:ascii="Times New Roman" w:hAnsi="Times New Roman" w:cs="Times New Roman"/>
          <w:sz w:val="24"/>
          <w:szCs w:val="24"/>
        </w:rPr>
        <w:t>como uma inovação voltada à sustentabilidade, ao diálogo interinstitucional e à promoção dos direitos dos povos indígenas.</w:t>
      </w:r>
    </w:p>
    <w:p w14:paraId="1ED6702E" w14:textId="77777777" w:rsidR="00C21C19" w:rsidRPr="005637B1" w:rsidRDefault="00C21C19" w:rsidP="00A867B6">
      <w:pPr>
        <w:pStyle w:val="SemEspaamento"/>
        <w:spacing w:line="360" w:lineRule="auto"/>
        <w:ind w:firstLine="851"/>
        <w:jc w:val="both"/>
        <w:rPr>
          <w:rFonts w:ascii="Times New Roman" w:hAnsi="Times New Roman" w:cs="Times New Roman"/>
          <w:sz w:val="24"/>
          <w:szCs w:val="24"/>
        </w:rPr>
      </w:pPr>
    </w:p>
    <w:p w14:paraId="239A4E2F" w14:textId="77777777" w:rsidR="00C21C19" w:rsidRPr="005637B1" w:rsidRDefault="00C21C19" w:rsidP="00A867B6">
      <w:pPr>
        <w:pStyle w:val="SemEspaamento"/>
        <w:spacing w:line="360" w:lineRule="auto"/>
        <w:jc w:val="both"/>
        <w:rPr>
          <w:rFonts w:ascii="Times New Roman" w:hAnsi="Times New Roman" w:cs="Times New Roman"/>
          <w:b/>
          <w:bCs/>
          <w:sz w:val="24"/>
          <w:szCs w:val="24"/>
        </w:rPr>
      </w:pPr>
      <w:r w:rsidRPr="005637B1">
        <w:rPr>
          <w:rFonts w:ascii="Times New Roman" w:hAnsi="Times New Roman" w:cs="Times New Roman"/>
          <w:b/>
          <w:bCs/>
          <w:sz w:val="24"/>
          <w:szCs w:val="24"/>
        </w:rPr>
        <w:t>O SISTEMA DE JUSTIÇA E SUA RELAÇÃO COM A GESTÃO DAS POLÍTICAS PÚBLICAS</w:t>
      </w:r>
    </w:p>
    <w:p w14:paraId="71B620C3" w14:textId="77777777" w:rsidR="00C21C19" w:rsidRPr="005637B1" w:rsidRDefault="00C21C19" w:rsidP="00A867B6">
      <w:pPr>
        <w:pStyle w:val="SemEspaamento"/>
        <w:spacing w:line="360" w:lineRule="auto"/>
        <w:jc w:val="both"/>
        <w:rPr>
          <w:rFonts w:ascii="Times New Roman" w:hAnsi="Times New Roman" w:cs="Times New Roman"/>
          <w:b/>
          <w:bCs/>
          <w:sz w:val="24"/>
          <w:szCs w:val="24"/>
        </w:rPr>
      </w:pPr>
    </w:p>
    <w:p w14:paraId="7313C1D0" w14:textId="77777777" w:rsidR="00C21C19" w:rsidRPr="005637B1" w:rsidRDefault="00C21C19" w:rsidP="00A867B6">
      <w:pPr>
        <w:pStyle w:val="SemEspaamento"/>
        <w:spacing w:line="360" w:lineRule="auto"/>
        <w:jc w:val="both"/>
        <w:rPr>
          <w:rFonts w:ascii="Times New Roman" w:hAnsi="Times New Roman" w:cs="Times New Roman"/>
          <w:sz w:val="24"/>
          <w:szCs w:val="24"/>
        </w:rPr>
      </w:pPr>
      <w:r w:rsidRPr="005637B1">
        <w:rPr>
          <w:rFonts w:ascii="Times New Roman" w:hAnsi="Times New Roman" w:cs="Times New Roman"/>
          <w:b/>
          <w:bCs/>
          <w:sz w:val="24"/>
          <w:szCs w:val="24"/>
        </w:rPr>
        <w:lastRenderedPageBreak/>
        <w:tab/>
      </w:r>
      <w:r w:rsidRPr="005637B1">
        <w:rPr>
          <w:rFonts w:ascii="Times New Roman" w:hAnsi="Times New Roman" w:cs="Times New Roman"/>
          <w:sz w:val="24"/>
          <w:szCs w:val="24"/>
        </w:rPr>
        <w:t xml:space="preserve">A discussão sobre o direito e as políticas públicas vem se tornando recorrente tanto no Campo de Públicas, quanto sob a perspectiva jurídica, resguardando-se as diferenças de abordagem sobre o tema. </w:t>
      </w:r>
    </w:p>
    <w:p w14:paraId="57FF34D5" w14:textId="77777777" w:rsidR="00C21C19" w:rsidRPr="005637B1" w:rsidRDefault="00C21C19" w:rsidP="00A867B6">
      <w:pPr>
        <w:pStyle w:val="SemEspaamento"/>
        <w:spacing w:line="360" w:lineRule="auto"/>
        <w:jc w:val="both"/>
        <w:rPr>
          <w:rFonts w:ascii="Times New Roman" w:hAnsi="Times New Roman" w:cs="Times New Roman"/>
          <w:sz w:val="24"/>
          <w:szCs w:val="24"/>
        </w:rPr>
      </w:pPr>
      <w:r w:rsidRPr="005637B1">
        <w:rPr>
          <w:rFonts w:ascii="Times New Roman" w:hAnsi="Times New Roman" w:cs="Times New Roman"/>
          <w:sz w:val="24"/>
          <w:szCs w:val="24"/>
        </w:rPr>
        <w:tab/>
        <w:t xml:space="preserve">No direito, por exemplo, as reflexões realizadas por Maria Paula Dallari Bucci são fundamentais para profissionais que desejam compreender o tema para afinar sua atuação na área pública. Isso porque a formação disciplinar do direito ainda enfoca em uma reflexão orientada pela norma que ultrapassa a realidade. Como destaca Bucci e Souza (2022, p. 11) “o curso de direito costuma lidar com um pensamento normativo, acostumado a declarar como as coisas deveriam ser, antes mesmo de descrever como elas são, focando no mundo do dever-ser e negligenciando o mundo do ser”. Para além da prescrição crua da norma, os autores afirmam a importância da reflexão pautada na realidade: </w:t>
      </w:r>
    </w:p>
    <w:p w14:paraId="749ABB59" w14:textId="77777777" w:rsidR="00C21C19" w:rsidRPr="005637B1" w:rsidRDefault="00C21C19" w:rsidP="00A867B6">
      <w:pPr>
        <w:pStyle w:val="SemEspaamento"/>
        <w:spacing w:line="360" w:lineRule="auto"/>
        <w:ind w:left="2268"/>
        <w:jc w:val="both"/>
        <w:rPr>
          <w:rFonts w:ascii="Times New Roman" w:hAnsi="Times New Roman" w:cs="Times New Roman"/>
          <w:sz w:val="24"/>
          <w:szCs w:val="24"/>
        </w:rPr>
      </w:pPr>
      <w:r w:rsidRPr="005637B1">
        <w:rPr>
          <w:rFonts w:ascii="Times New Roman" w:hAnsi="Times New Roman" w:cs="Times New Roman"/>
          <w:sz w:val="24"/>
          <w:szCs w:val="24"/>
        </w:rPr>
        <w:t>antes de afirmar como a ação governamental deveria ser, é necessário ter maior clareza de como ela é, considerando como o tema chegou à agenda governamental, quais foram suas estratégias de implementação, os atores sociais e governamentais envolvidos com a chegada do tema à agenda e a sua capacidade concreta de atingir os objetivos inicialmente propostos (Bucci; Souza, 2022, p. 11).</w:t>
      </w:r>
    </w:p>
    <w:p w14:paraId="6F123BB7" w14:textId="77777777" w:rsidR="00C21C19" w:rsidRPr="005637B1" w:rsidRDefault="00C21C19" w:rsidP="00A867B6">
      <w:pPr>
        <w:pStyle w:val="SemEspaamento"/>
        <w:spacing w:line="360" w:lineRule="auto"/>
        <w:ind w:left="2268"/>
        <w:jc w:val="both"/>
        <w:rPr>
          <w:rFonts w:ascii="Times New Roman" w:hAnsi="Times New Roman" w:cs="Times New Roman"/>
          <w:sz w:val="24"/>
          <w:szCs w:val="24"/>
        </w:rPr>
      </w:pPr>
    </w:p>
    <w:p w14:paraId="2989DB62" w14:textId="77777777" w:rsidR="00C21C19" w:rsidRPr="005637B1" w:rsidRDefault="00C21C19" w:rsidP="00A867B6">
      <w:pPr>
        <w:pStyle w:val="SemEspaamento"/>
        <w:spacing w:line="360" w:lineRule="auto"/>
        <w:jc w:val="both"/>
        <w:rPr>
          <w:rFonts w:ascii="Times New Roman" w:hAnsi="Times New Roman" w:cs="Times New Roman"/>
          <w:sz w:val="24"/>
          <w:szCs w:val="24"/>
        </w:rPr>
      </w:pPr>
      <w:r w:rsidRPr="005637B1">
        <w:rPr>
          <w:rFonts w:ascii="Times New Roman" w:hAnsi="Times New Roman" w:cs="Times New Roman"/>
          <w:sz w:val="24"/>
          <w:szCs w:val="24"/>
        </w:rPr>
        <w:tab/>
        <w:t>A verdade é que, como destacou Coutinho (2013, p. 181): “Quem no Brasil procura explorar as interações que existem entre o direito e as políticas públicas não tarda a constatar que há inúmeras dificuldades em fazê-lo e que essas dificuldades são de diferentes ordens”. O autor se refere aos desafios conceituais, semânticos, metodológicos, teóricos e práticos.</w:t>
      </w:r>
    </w:p>
    <w:p w14:paraId="28B21AD7" w14:textId="77777777" w:rsidR="00C21C19" w:rsidRPr="005637B1" w:rsidRDefault="00C21C19" w:rsidP="00A867B6">
      <w:pPr>
        <w:pStyle w:val="SemEspaamento"/>
        <w:spacing w:line="360" w:lineRule="auto"/>
        <w:jc w:val="both"/>
        <w:rPr>
          <w:rFonts w:ascii="Times New Roman" w:hAnsi="Times New Roman" w:cs="Times New Roman"/>
          <w:sz w:val="24"/>
          <w:szCs w:val="24"/>
        </w:rPr>
      </w:pPr>
      <w:r w:rsidRPr="005637B1">
        <w:rPr>
          <w:rFonts w:ascii="Times New Roman" w:hAnsi="Times New Roman" w:cs="Times New Roman"/>
          <w:sz w:val="24"/>
          <w:szCs w:val="24"/>
        </w:rPr>
        <w:tab/>
        <w:t xml:space="preserve">Como destacam Bucci e Souza (2022) as imbricações existem nos campos teórico e prático em virtude, por exemplo, pela intersecção entre ambos na implementação das políticas públicas por meio da ação do Estado. Dessa forma, “A possibilidade de identificar componentes jurídicos em diferentes fases do ciclo de uma política evidencia que o direito não se limita a garantir existência formal às ações governamentais” (Bucci; Souza, 2022, p. 3). </w:t>
      </w:r>
    </w:p>
    <w:p w14:paraId="53BC7495" w14:textId="77777777" w:rsidR="00C21C19" w:rsidRPr="005637B1" w:rsidRDefault="00C21C19" w:rsidP="00A867B6">
      <w:pPr>
        <w:pStyle w:val="SemEspaamento"/>
        <w:spacing w:line="360" w:lineRule="auto"/>
        <w:ind w:firstLine="708"/>
        <w:jc w:val="both"/>
        <w:rPr>
          <w:rFonts w:ascii="Times New Roman" w:hAnsi="Times New Roman" w:cs="Times New Roman"/>
          <w:sz w:val="24"/>
          <w:szCs w:val="24"/>
        </w:rPr>
      </w:pPr>
      <w:r w:rsidRPr="005637B1">
        <w:rPr>
          <w:rFonts w:ascii="Times New Roman" w:hAnsi="Times New Roman" w:cs="Times New Roman"/>
          <w:sz w:val="24"/>
          <w:szCs w:val="24"/>
        </w:rPr>
        <w:t xml:space="preserve">Os referidos autores, ao abordarem a perspectiva do Direito e políticas públicas, citam, pelo menos, cinco fatores que evidenciam a conexão, sendo elas: a utilização de instrumentos jurídicos nas ações governamentais; o fundamento jurídico das políticas nas </w:t>
      </w:r>
      <w:r w:rsidRPr="005637B1">
        <w:rPr>
          <w:rFonts w:ascii="Times New Roman" w:hAnsi="Times New Roman" w:cs="Times New Roman"/>
          <w:sz w:val="24"/>
          <w:szCs w:val="24"/>
        </w:rPr>
        <w:lastRenderedPageBreak/>
        <w:t xml:space="preserve">leis; a existência de desenhos jurídicos institucionais que mediam as relações entre instituições e políticas públicas; a base jurídica e legal que ancora as arenas de disputa política e a intersecção que baseia a implementação das políticas públicas. </w:t>
      </w:r>
    </w:p>
    <w:p w14:paraId="7FD16718" w14:textId="77777777" w:rsidR="00C21C19" w:rsidRPr="005637B1" w:rsidRDefault="00C21C19" w:rsidP="00A867B6">
      <w:pPr>
        <w:pStyle w:val="SemEspaamento"/>
        <w:spacing w:line="360" w:lineRule="auto"/>
        <w:jc w:val="both"/>
        <w:rPr>
          <w:rFonts w:ascii="Times New Roman" w:hAnsi="Times New Roman" w:cs="Times New Roman"/>
          <w:sz w:val="24"/>
          <w:szCs w:val="24"/>
        </w:rPr>
      </w:pPr>
      <w:r w:rsidRPr="005637B1">
        <w:rPr>
          <w:rFonts w:ascii="Times New Roman" w:hAnsi="Times New Roman" w:cs="Times New Roman"/>
          <w:sz w:val="24"/>
          <w:szCs w:val="24"/>
        </w:rPr>
        <w:tab/>
        <w:t xml:space="preserve">Nesse mesmo sentido, Coutinho (2013) nos fornece reflexões ao apontar o direito como tecnologia de políticas públicas a partir de quatro papeis fundamentais. o primeiro deles é o direito como objetivo, que aponta para a compreensão do direito como diretriz normativa segundo a qual “o arcabouço jurídico tem a característica de formalizar metas e indicar os ‘pontos de chegada’” das políticas públicas (Coutinho, 2013, p. 194). Em seguida, tem-se o Direito como arranjo institucional que parte da ideia de que a compreensão do direito como parte da dimensão institucional das políticas de baseia no pressuposto de que as normas estruturam sua execução e regulam seu funcionamento, incluindo a articulação entre os atores a elas relacionados. O terceiro papel se relaciona ao Direito como caixa de ferramentas, o qual coloca no centro a tarefa jurídica de garantir os meios devidos para a realização do direito pela via das políticas públicas. Por fim, Coutinho (2013) aborda o Direito como vocalizador de demandas, que relembra a necessidade de que a tomada de decisão que embasa as políticas públicas seja configurada a partir da participação dos múltiplos atores interessados os quais poderão interagir por meio de canais ou mecanismos providos ou conformados pelo direito, destacando-se a função de assegurar que as políticas públicas “não escapem aos mecanismos de participação e accountability” (Coutinho, 2013, p. 197). </w:t>
      </w:r>
    </w:p>
    <w:p w14:paraId="1F6D044C" w14:textId="77777777" w:rsidR="00C21C19" w:rsidRPr="005637B1" w:rsidRDefault="00C21C19" w:rsidP="00A867B6">
      <w:pPr>
        <w:pStyle w:val="SemEspaamento"/>
        <w:spacing w:line="360" w:lineRule="auto"/>
        <w:ind w:firstLine="708"/>
        <w:jc w:val="both"/>
        <w:rPr>
          <w:rFonts w:ascii="Times New Roman" w:hAnsi="Times New Roman" w:cs="Times New Roman"/>
          <w:sz w:val="24"/>
          <w:szCs w:val="24"/>
        </w:rPr>
      </w:pPr>
      <w:r w:rsidRPr="005637B1">
        <w:rPr>
          <w:rFonts w:ascii="Times New Roman" w:hAnsi="Times New Roman" w:cs="Times New Roman"/>
          <w:sz w:val="24"/>
          <w:szCs w:val="24"/>
        </w:rPr>
        <w:t xml:space="preserve">O autor destaca que a compreensão de tais funções possibilita o aperfeiçoamento das políticas públicas por uma perspectiva jurídica. Observando esta última, por exemplo, destaca que o direito funcionaria como uma “correia de transmissão” a partir da qual as demandas, agendas e propostas podem chegar ao Executivo (Coutinho, 2013, p. 198). </w:t>
      </w:r>
    </w:p>
    <w:p w14:paraId="344AA5C3" w14:textId="77777777" w:rsidR="00C21C19" w:rsidRPr="005637B1" w:rsidRDefault="00C21C19" w:rsidP="00A867B6">
      <w:pPr>
        <w:pStyle w:val="SemEspaamento"/>
        <w:spacing w:line="360" w:lineRule="auto"/>
        <w:jc w:val="both"/>
        <w:rPr>
          <w:rFonts w:ascii="Times New Roman" w:hAnsi="Times New Roman" w:cs="Times New Roman"/>
          <w:sz w:val="24"/>
          <w:szCs w:val="24"/>
        </w:rPr>
      </w:pPr>
      <w:r w:rsidRPr="005637B1">
        <w:rPr>
          <w:rFonts w:ascii="Times New Roman" w:hAnsi="Times New Roman" w:cs="Times New Roman"/>
          <w:sz w:val="24"/>
          <w:szCs w:val="24"/>
        </w:rPr>
        <w:tab/>
        <w:t xml:space="preserve">Esse referido papel de transmissão e vocalização de demandas vem sendo refletido lado a lado do debate em torno da judicialização de políticas públicas. Conforme Barroso (2012), o controle judicial das políticas públicas decorre da jurisdição constitucional que “compreende o poder exercido por juízes e tribunais na aplicação direta da Constituição, no desempenho do controle de constitucionalidade das leis e dos atos do Poder Público em geral e na interpretação do ordenamento infraconstitucional conforme a Constituição” (Barroso, 2012, p. 4). Nesse sentido, a judicialização das políticas públicas corresponde a uma transferência e temas relativos à tomada de decisão, formulação e implementação de políticas públicas voltadas à concretização de direitos (e temas delas decorrentes) para instituições do Poder do Judiciário. Este movimento, por sua vez, espraia o debate político </w:t>
      </w:r>
      <w:r w:rsidRPr="005637B1">
        <w:rPr>
          <w:rFonts w:ascii="Times New Roman" w:hAnsi="Times New Roman" w:cs="Times New Roman"/>
          <w:sz w:val="24"/>
          <w:szCs w:val="24"/>
        </w:rPr>
        <w:lastRenderedPageBreak/>
        <w:t xml:space="preserve">para múltiplos atores do sistema de justiça, uma vez que dadas as suas competências constitucionais, instituições como defensorias públicas e Ministérios Público serão mobilizadas para acionar o Judiciário sobre os mais diversos temas. </w:t>
      </w:r>
    </w:p>
    <w:p w14:paraId="2EC5EEA0" w14:textId="77777777" w:rsidR="00C21C19" w:rsidRPr="005637B1" w:rsidRDefault="00C21C19" w:rsidP="00A867B6">
      <w:pPr>
        <w:pStyle w:val="SemEspaamento"/>
        <w:spacing w:line="360" w:lineRule="auto"/>
        <w:jc w:val="both"/>
        <w:rPr>
          <w:rFonts w:ascii="Times New Roman" w:hAnsi="Times New Roman" w:cs="Times New Roman"/>
          <w:sz w:val="24"/>
          <w:szCs w:val="24"/>
        </w:rPr>
      </w:pPr>
      <w:r w:rsidRPr="005637B1">
        <w:rPr>
          <w:rFonts w:ascii="Times New Roman" w:hAnsi="Times New Roman" w:cs="Times New Roman"/>
          <w:sz w:val="24"/>
          <w:szCs w:val="24"/>
        </w:rPr>
        <w:tab/>
        <w:t xml:space="preserve">A mobilização do Judiciário tem como objetivo o alcance da concretização dos direitos e decorre de múltiplas razões a depender de cada realidade, a exemplo da crise de representatividade do parlamento e do intenso movimento de constitucionalização das temáticas abrangidas pelas políticas públicas. No Brasil, por sua vez, a intensidade da judicialização é decorrente de dois fatores principais, sendo eles: a constitucionalização abrangente e o sistema de controle de constitucionalidade (Barroso, 2012). </w:t>
      </w:r>
    </w:p>
    <w:p w14:paraId="7A604038" w14:textId="77777777" w:rsidR="00C21C19" w:rsidRPr="005637B1" w:rsidRDefault="00C21C19" w:rsidP="00A867B6">
      <w:pPr>
        <w:pStyle w:val="SemEspaamento"/>
        <w:spacing w:line="360" w:lineRule="auto"/>
        <w:jc w:val="both"/>
        <w:rPr>
          <w:rFonts w:ascii="Times New Roman" w:hAnsi="Times New Roman" w:cs="Times New Roman"/>
          <w:sz w:val="24"/>
          <w:szCs w:val="24"/>
        </w:rPr>
      </w:pPr>
      <w:r w:rsidRPr="005637B1">
        <w:rPr>
          <w:rFonts w:ascii="Times New Roman" w:hAnsi="Times New Roman" w:cs="Times New Roman"/>
          <w:sz w:val="24"/>
          <w:szCs w:val="24"/>
        </w:rPr>
        <w:tab/>
        <w:t xml:space="preserve">Muitos são os estudos que buscam contribuir com a compreensão da judicialização de políticas públicas no Brasil. Umas das obras de destaque é o livro organizado por Oliveira (2019a) que fornece interessantes subsídios para quem deseja entender como o Judiciário vem atuando em relação às mais diversas políticas e direitos no Brasil. </w:t>
      </w:r>
    </w:p>
    <w:p w14:paraId="598CAB37" w14:textId="77777777" w:rsidR="00C21C19" w:rsidRPr="005637B1" w:rsidRDefault="00C21C19" w:rsidP="00A867B6">
      <w:pPr>
        <w:pStyle w:val="SemEspaamento"/>
        <w:spacing w:line="360" w:lineRule="auto"/>
        <w:ind w:firstLine="708"/>
        <w:jc w:val="both"/>
        <w:rPr>
          <w:rFonts w:ascii="Times New Roman" w:hAnsi="Times New Roman" w:cs="Times New Roman"/>
          <w:sz w:val="24"/>
          <w:szCs w:val="24"/>
        </w:rPr>
      </w:pPr>
      <w:r w:rsidRPr="005637B1">
        <w:rPr>
          <w:rFonts w:ascii="Times New Roman" w:hAnsi="Times New Roman" w:cs="Times New Roman"/>
          <w:sz w:val="24"/>
          <w:szCs w:val="24"/>
        </w:rPr>
        <w:t xml:space="preserve">Uma das áreas mais exploradas sobre o tema é a judicialização da política de saúde. Conforme Oliveira (2019b, p. 196): “A reconstrução histórica dos caminhos da judicialização do direito à saúde e suas análises demonstram que ela veio para ficar e, portanto, os gestores públicos terão que lidar com sua sistematicidade e manejá-la [...]”. No caso da saúde, por sua intensa demanda e recorrência no Judiciário, há longas datas, chega-se a identificar um novo cenário cooperativo entre instituições do Executivo e do sistema de justiça, resultado de longos anos de enfrentamento que não resultavam na melhor solução para cada caso sob o ponto de vista do demandante e da administração públicas (Oliveira, 2019b). </w:t>
      </w:r>
    </w:p>
    <w:p w14:paraId="04913506" w14:textId="77777777" w:rsidR="00C21C19" w:rsidRPr="005637B1" w:rsidRDefault="00C21C19" w:rsidP="00A867B6">
      <w:pPr>
        <w:pStyle w:val="SemEspaamento"/>
        <w:spacing w:line="360" w:lineRule="auto"/>
        <w:ind w:firstLine="708"/>
        <w:jc w:val="both"/>
        <w:rPr>
          <w:rFonts w:ascii="Times New Roman" w:hAnsi="Times New Roman" w:cs="Times New Roman"/>
          <w:sz w:val="24"/>
          <w:szCs w:val="24"/>
        </w:rPr>
      </w:pPr>
      <w:r w:rsidRPr="005637B1">
        <w:rPr>
          <w:rFonts w:ascii="Times New Roman" w:hAnsi="Times New Roman" w:cs="Times New Roman"/>
          <w:sz w:val="24"/>
          <w:szCs w:val="24"/>
        </w:rPr>
        <w:t xml:space="preserve">Contudo este não é um padrão em todas as áreas de políticas públicas. A despeito dos estudos existentes sobre a judicialização da saúde e da educação, outros temas requerem maiores análises, a exemplo da política urbana; do direito à moradia e dos conflitos fundiários que chegam para apreciação do Judiciário (Teixeira; Silva, 2016. </w:t>
      </w:r>
    </w:p>
    <w:p w14:paraId="51ABEB10" w14:textId="77777777" w:rsidR="00C21C19" w:rsidRPr="005637B1" w:rsidRDefault="00C21C19" w:rsidP="00A867B6">
      <w:pPr>
        <w:pStyle w:val="SemEspaamento"/>
        <w:spacing w:line="360" w:lineRule="auto"/>
        <w:jc w:val="both"/>
        <w:rPr>
          <w:rFonts w:ascii="Times New Roman" w:hAnsi="Times New Roman" w:cs="Times New Roman"/>
          <w:sz w:val="24"/>
          <w:szCs w:val="24"/>
        </w:rPr>
      </w:pPr>
      <w:r w:rsidRPr="005637B1">
        <w:rPr>
          <w:rFonts w:ascii="Times New Roman" w:hAnsi="Times New Roman" w:cs="Times New Roman"/>
          <w:sz w:val="24"/>
          <w:szCs w:val="24"/>
        </w:rPr>
        <w:tab/>
        <w:t xml:space="preserve">Sobre estes, por exemplo, citem-se as demandas judiciais que têm como objeto a remoção de famílias em faixas de domínio, as quais podem ter, de início, duplo resultado: a expropriação total do direito à moradia ou a sua garantia quando a decisão não concebe o despejo como alternativa que possa vir descolada de soluções garantidoras da moradia adequada. Sobre a importância de estudo do tema, Teixeira e Silva (2016, p. 135) destacam que “[...] os estudos sobre o comportamento do sistema de justiça têm concluído que as decisões majoritariamente ainda arbitram os conflitos segundo a prevalência do </w:t>
      </w:r>
      <w:r w:rsidRPr="005637B1">
        <w:rPr>
          <w:rFonts w:ascii="Times New Roman" w:hAnsi="Times New Roman" w:cs="Times New Roman"/>
          <w:sz w:val="24"/>
          <w:szCs w:val="24"/>
        </w:rPr>
        <w:lastRenderedPageBreak/>
        <w:t xml:space="preserve">direito privado sobre o direito público [...]”, prevalecendo a propriedade privada em detrimento do direito social à moradia e à cidade. </w:t>
      </w:r>
    </w:p>
    <w:p w14:paraId="4B65B461" w14:textId="77777777" w:rsidR="00C21C19" w:rsidRPr="005637B1" w:rsidRDefault="00C21C19" w:rsidP="00A867B6">
      <w:pPr>
        <w:pStyle w:val="SemEspaamento"/>
        <w:spacing w:line="360" w:lineRule="auto"/>
        <w:jc w:val="both"/>
        <w:rPr>
          <w:rFonts w:ascii="Times New Roman" w:hAnsi="Times New Roman" w:cs="Times New Roman"/>
          <w:sz w:val="24"/>
          <w:szCs w:val="24"/>
        </w:rPr>
      </w:pPr>
      <w:r w:rsidRPr="005637B1">
        <w:rPr>
          <w:rFonts w:ascii="Times New Roman" w:hAnsi="Times New Roman" w:cs="Times New Roman"/>
          <w:sz w:val="24"/>
          <w:szCs w:val="24"/>
        </w:rPr>
        <w:tab/>
        <w:t>A partir das áreas referidas, resta clara a relação dinâmica entre o direito e as políticas públicas e as elásticas possibilidades e necessidades de estudos sobre o tema. Os estudos cada vez mais recorrentes sobre a judicialização das políticas públicas colocam em evidência as imperfeições da formulação, as dificuldades na implementação das políticas e o papel que vem sendo exercido por atores que não compõem o Executivo. Como afirmou Barroso (2012, p. 5): “Exemplos numerosos e inequívocos de judicialização ilustram a fluidez da fronteira entre política e justiça no mundo contemporâneo, documentando que nem sempre é nítida a linha que divide a criação e a interpretação do direito”. Desse modo, evidencia-se</w:t>
      </w:r>
      <w:r w:rsidRPr="005637B1">
        <w:rPr>
          <w:rFonts w:ascii="Times New Roman" w:eastAsia="Arial" w:hAnsi="Times New Roman" w:cs="Times New Roman"/>
          <w:sz w:val="24"/>
          <w:szCs w:val="24"/>
        </w:rPr>
        <w:t xml:space="preserve"> o papel do Poder Judiciário e dos atores do sistema de justiça como agentes que influenciam a implementação de políticas públicas, principalmente diante da existência de conflitos públicos judicializados (Silveira </w:t>
      </w:r>
      <w:r w:rsidRPr="005637B1">
        <w:rPr>
          <w:rFonts w:ascii="Times New Roman" w:eastAsia="Arial" w:hAnsi="Times New Roman" w:cs="Times New Roman"/>
          <w:i/>
          <w:iCs/>
          <w:sz w:val="24"/>
          <w:szCs w:val="24"/>
        </w:rPr>
        <w:t>et al</w:t>
      </w:r>
      <w:r w:rsidRPr="005637B1">
        <w:rPr>
          <w:rFonts w:ascii="Times New Roman" w:eastAsia="Arial" w:hAnsi="Times New Roman" w:cs="Times New Roman"/>
          <w:sz w:val="24"/>
          <w:szCs w:val="24"/>
        </w:rPr>
        <w:t xml:space="preserve">., 2022). </w:t>
      </w:r>
    </w:p>
    <w:p w14:paraId="17C5D8D7" w14:textId="77777777" w:rsidR="00C21C19" w:rsidRPr="005637B1" w:rsidRDefault="00C21C19" w:rsidP="00A867B6">
      <w:pPr>
        <w:pStyle w:val="SemEspaamento"/>
        <w:spacing w:line="360" w:lineRule="auto"/>
        <w:jc w:val="both"/>
        <w:rPr>
          <w:rFonts w:ascii="Times New Roman" w:eastAsia="Arial" w:hAnsi="Times New Roman" w:cs="Times New Roman"/>
          <w:sz w:val="24"/>
          <w:szCs w:val="24"/>
        </w:rPr>
      </w:pPr>
      <w:r w:rsidRPr="005637B1">
        <w:rPr>
          <w:rFonts w:ascii="Times New Roman" w:eastAsia="Arial" w:hAnsi="Times New Roman" w:cs="Times New Roman"/>
          <w:sz w:val="24"/>
          <w:szCs w:val="24"/>
        </w:rPr>
        <w:tab/>
        <w:t xml:space="preserve">Contudo, o estudo da relação entre direito e políticas públicas pode e deve ir além e extrapolar a o debate em torno do controle judicial e do protagonismo dos atores do sistema de justiça como consequência da Constituição Federal de 1988 (CF88) e da ação estatal. Muitos caminhos de análise se abrem quando o Campo de Públicas estreita as relações com o tema. </w:t>
      </w:r>
    </w:p>
    <w:p w14:paraId="1C1C5D4A" w14:textId="77777777" w:rsidR="00C21C19" w:rsidRPr="005637B1" w:rsidRDefault="00C21C19" w:rsidP="00A867B6">
      <w:pPr>
        <w:pStyle w:val="SemEspaamento"/>
        <w:spacing w:line="360" w:lineRule="auto"/>
        <w:jc w:val="both"/>
        <w:rPr>
          <w:rFonts w:ascii="Times New Roman" w:hAnsi="Times New Roman" w:cs="Times New Roman"/>
          <w:sz w:val="24"/>
          <w:szCs w:val="24"/>
        </w:rPr>
      </w:pPr>
      <w:r w:rsidRPr="005637B1">
        <w:rPr>
          <w:rFonts w:ascii="Times New Roman" w:eastAsia="Arial" w:hAnsi="Times New Roman" w:cs="Times New Roman"/>
          <w:sz w:val="24"/>
          <w:szCs w:val="24"/>
        </w:rPr>
        <w:tab/>
        <w:t xml:space="preserve">O primeiro deles é a perspectiva segundo a qual </w:t>
      </w:r>
      <w:r w:rsidRPr="005637B1">
        <w:rPr>
          <w:rFonts w:ascii="Times New Roman" w:hAnsi="Times New Roman" w:cs="Times New Roman"/>
          <w:sz w:val="24"/>
          <w:szCs w:val="24"/>
        </w:rPr>
        <w:t>novas relações entre Justiça e políticas públicas podem ser gestadas como consequências do movimento de protagonismo que vem sendo atribuído a atores do sistema de justiça. Ou seja, um tema que, geralmente, aparece como objeto de reflexões quanto a seus aspectos negativos, pode, a depender de cada realidade prática receber contornos auspiciosos para a política pública.</w:t>
      </w:r>
    </w:p>
    <w:p w14:paraId="0733A7AB" w14:textId="77777777" w:rsidR="00C21C19" w:rsidRPr="005637B1" w:rsidRDefault="00C21C19" w:rsidP="00A867B6">
      <w:pPr>
        <w:pStyle w:val="SemEspaamento"/>
        <w:spacing w:line="360" w:lineRule="auto"/>
        <w:ind w:firstLine="708"/>
        <w:jc w:val="both"/>
        <w:rPr>
          <w:rFonts w:ascii="Times New Roman" w:hAnsi="Times New Roman" w:cs="Times New Roman"/>
          <w:sz w:val="24"/>
          <w:szCs w:val="24"/>
        </w:rPr>
      </w:pPr>
      <w:r w:rsidRPr="005637B1">
        <w:rPr>
          <w:rFonts w:ascii="Times New Roman" w:hAnsi="Times New Roman" w:cs="Times New Roman"/>
          <w:sz w:val="24"/>
          <w:szCs w:val="24"/>
        </w:rPr>
        <w:t xml:space="preserve">Nesse sentido, estudo recente, proveniente do Projeto de Pesquisa “Controle Judicial de Políticas Públicas a partir dos reflexos da pandemia da Covid-19: o papel do Poder Judiciário na etapa da implementação”, se debruçou sobre o controle judicial do Programa de Auxílio Emergencial (AE). O referido estudo (Silveira; Cavalcanti e Carvalho, 2023) demonstrou a ocorrência da intensa judicialização do AE e que, neste caso, também, os atores do sistema de justiça se destacaram como como agentes influenciadores da implementação de políticas públicas. Além disso, os resultados se destacam pois, a despeito dos reflexos negativos da judicialização de políticas públicas, os autores constataram que, diante da urgência do problema no cenário pandêmico, os </w:t>
      </w:r>
      <w:r w:rsidRPr="005637B1">
        <w:rPr>
          <w:rFonts w:ascii="Times New Roman" w:hAnsi="Times New Roman" w:cs="Times New Roman"/>
          <w:sz w:val="24"/>
          <w:szCs w:val="24"/>
        </w:rPr>
        <w:lastRenderedPageBreak/>
        <w:t xml:space="preserve">atores aproveitaram o potencial da judicialização como indicador das falhas de implementação da política pública, promovendo um alargamento da esfera de diálogo, incentivados por atores do sistema de justiça. Um dos exemplos ressaltados foi a atuação da Defensoria Pública da União que soube identificar gargalos e propor ao Executivo caminhos a serem executados de forma compartilhada para o aprimoramento da política. </w:t>
      </w:r>
    </w:p>
    <w:p w14:paraId="63B3FF0B" w14:textId="77777777" w:rsidR="00C21C19" w:rsidRPr="005637B1" w:rsidRDefault="00C21C19" w:rsidP="00A867B6">
      <w:pPr>
        <w:pStyle w:val="SemEspaamento"/>
        <w:spacing w:line="360" w:lineRule="auto"/>
        <w:ind w:firstLine="708"/>
        <w:jc w:val="both"/>
        <w:rPr>
          <w:rFonts w:ascii="Times New Roman" w:hAnsi="Times New Roman" w:cs="Times New Roman"/>
          <w:sz w:val="24"/>
          <w:szCs w:val="24"/>
        </w:rPr>
      </w:pPr>
      <w:r w:rsidRPr="005637B1">
        <w:rPr>
          <w:rFonts w:ascii="Times New Roman" w:hAnsi="Times New Roman" w:cs="Times New Roman"/>
          <w:sz w:val="24"/>
          <w:szCs w:val="24"/>
        </w:rPr>
        <w:t xml:space="preserve">O fato é que, cada vez mais, os atores do sistema de justiça se destacam no tema das políticas públicas, não somente por meio do controle judicial, mas, também, a partir das políticas judiciárias (Kim, 2015). Nesse sentido, Silva e Florêncio (2011) destacaram a necessidade de se incorporar o Judiciário no estudo das políticas públicas, tendo em vista experiências inovadoras que emergem do Judiciário. Os autores referidos fornecem um conceito a ser considerado no estudo do tema. Nesse sentido, para Silva e Florêncio (2011, p. 126), as políticas judiciárias são </w:t>
      </w:r>
    </w:p>
    <w:p w14:paraId="0B4C447B" w14:textId="77777777" w:rsidR="00C21C19" w:rsidRPr="005637B1" w:rsidRDefault="00C21C19" w:rsidP="00A867B6">
      <w:pPr>
        <w:pStyle w:val="SemEspaamento"/>
        <w:spacing w:line="360" w:lineRule="auto"/>
        <w:ind w:firstLine="708"/>
        <w:jc w:val="both"/>
        <w:rPr>
          <w:rFonts w:ascii="Times New Roman" w:hAnsi="Times New Roman" w:cs="Times New Roman"/>
          <w:sz w:val="24"/>
          <w:szCs w:val="24"/>
        </w:rPr>
      </w:pPr>
    </w:p>
    <w:p w14:paraId="07EBE35A" w14:textId="77777777" w:rsidR="00C21C19" w:rsidRPr="005637B1" w:rsidRDefault="00C21C19" w:rsidP="00A867B6">
      <w:pPr>
        <w:pStyle w:val="SemEspaamento"/>
        <w:spacing w:line="360" w:lineRule="auto"/>
        <w:ind w:left="2268"/>
        <w:jc w:val="both"/>
        <w:rPr>
          <w:rFonts w:ascii="Times New Roman" w:hAnsi="Times New Roman" w:cs="Times New Roman"/>
          <w:sz w:val="24"/>
          <w:szCs w:val="24"/>
        </w:rPr>
      </w:pPr>
      <w:r w:rsidRPr="005637B1">
        <w:rPr>
          <w:rFonts w:ascii="Times New Roman" w:hAnsi="Times New Roman" w:cs="Times New Roman"/>
          <w:sz w:val="24"/>
          <w:szCs w:val="24"/>
        </w:rPr>
        <w:t>[...] o conjunto de ações formuladas e implementadas pelo Poder Judiciário em sua própria esfera para o aprimoramento de sua atuação e efetivo exercício de suas atribuições. As políticas judiciárias ocorrem a partir da identificação, análise e diagnóstico dos problemas que afetam a função jurisdicional do Estado, podendo abranger, entre outros aspectos: a definição de normas; a articulação de recursos humanos, financeiros e tecnológicos; a fixação de metas, diretrizes e estratégias para o tratamento da litigiosidade; a implementação de soluções e filtros pré-processuais; a modernização da gestão judicial; a coleta sistemática de dados estatísticos; a avaliação permanente do desempenho judicial; a efetivação racional do acesso à justiça; e a análise e o estudo de propostas de reformas e modificações processuais para o aperfeiçoamento da prestação jurisdicional.</w:t>
      </w:r>
    </w:p>
    <w:p w14:paraId="7F7D9DCD" w14:textId="77777777" w:rsidR="00C21C19" w:rsidRPr="005637B1" w:rsidRDefault="00C21C19" w:rsidP="00A867B6">
      <w:pPr>
        <w:pStyle w:val="SemEspaamento"/>
        <w:spacing w:line="360" w:lineRule="auto"/>
        <w:ind w:firstLine="708"/>
        <w:jc w:val="both"/>
        <w:rPr>
          <w:rFonts w:ascii="Times New Roman" w:hAnsi="Times New Roman" w:cs="Times New Roman"/>
          <w:sz w:val="24"/>
          <w:szCs w:val="24"/>
        </w:rPr>
      </w:pPr>
    </w:p>
    <w:p w14:paraId="111BC4D3" w14:textId="77777777" w:rsidR="00C21C19" w:rsidRPr="005637B1" w:rsidRDefault="00C21C19" w:rsidP="00A867B6">
      <w:pPr>
        <w:pStyle w:val="SemEspaamento"/>
        <w:spacing w:line="360" w:lineRule="auto"/>
        <w:ind w:firstLine="708"/>
        <w:jc w:val="both"/>
        <w:rPr>
          <w:rFonts w:ascii="Times New Roman" w:hAnsi="Times New Roman" w:cs="Times New Roman"/>
          <w:sz w:val="24"/>
          <w:szCs w:val="24"/>
        </w:rPr>
      </w:pPr>
      <w:r w:rsidRPr="005637B1">
        <w:rPr>
          <w:rFonts w:ascii="Times New Roman" w:hAnsi="Times New Roman" w:cs="Times New Roman"/>
          <w:sz w:val="24"/>
          <w:szCs w:val="24"/>
        </w:rPr>
        <w:t xml:space="preserve">Os autores ressaltam que tais políticas judiciárias podem ser executadas por tribunais do modo individualizado (Silva e Florêncio, 2011). </w:t>
      </w:r>
    </w:p>
    <w:p w14:paraId="715A9629" w14:textId="77777777" w:rsidR="00C21C19" w:rsidRPr="005637B1" w:rsidRDefault="00C21C19" w:rsidP="00A867B6">
      <w:pPr>
        <w:pStyle w:val="SemEspaamento"/>
        <w:spacing w:line="360" w:lineRule="auto"/>
        <w:ind w:firstLine="708"/>
        <w:jc w:val="both"/>
        <w:rPr>
          <w:rFonts w:ascii="Times New Roman" w:hAnsi="Times New Roman" w:cs="Times New Roman"/>
          <w:sz w:val="24"/>
          <w:szCs w:val="24"/>
        </w:rPr>
      </w:pPr>
      <w:r w:rsidRPr="005637B1">
        <w:rPr>
          <w:rFonts w:ascii="Times New Roman" w:hAnsi="Times New Roman" w:cs="Times New Roman"/>
          <w:sz w:val="24"/>
          <w:szCs w:val="24"/>
        </w:rPr>
        <w:t xml:space="preserve">A exploração dos caminhos de atuação do sistema de justiça em relação às políticas públicas nos ajuda a perceber as possibilidades de conexões práticas entre o Campo de Públicas e o Direito, pela via do sistema de justiça. A seguir, serão apresentadas </w:t>
      </w:r>
      <w:r w:rsidRPr="005637B1">
        <w:rPr>
          <w:rFonts w:ascii="Times New Roman" w:hAnsi="Times New Roman" w:cs="Times New Roman"/>
          <w:sz w:val="24"/>
          <w:szCs w:val="24"/>
        </w:rPr>
        <w:lastRenderedPageBreak/>
        <w:t xml:space="preserve">algumas experiências exemplificativas de encontros profícuos com resultados alcançados. </w:t>
      </w:r>
    </w:p>
    <w:p w14:paraId="3B3F95FC" w14:textId="77777777" w:rsidR="00C21C19" w:rsidRPr="005637B1" w:rsidRDefault="00C21C19" w:rsidP="00A867B6">
      <w:pPr>
        <w:pStyle w:val="SemEspaamento"/>
        <w:spacing w:line="360" w:lineRule="auto"/>
        <w:ind w:firstLine="708"/>
        <w:jc w:val="both"/>
        <w:rPr>
          <w:rFonts w:ascii="Times New Roman" w:hAnsi="Times New Roman" w:cs="Times New Roman"/>
          <w:sz w:val="24"/>
          <w:szCs w:val="24"/>
        </w:rPr>
      </w:pPr>
    </w:p>
    <w:p w14:paraId="1169BE64" w14:textId="77777777" w:rsidR="00C21C19" w:rsidRPr="005637B1" w:rsidRDefault="00C21C19" w:rsidP="00A867B6">
      <w:pPr>
        <w:pStyle w:val="SemEspaamento"/>
        <w:spacing w:line="360" w:lineRule="auto"/>
        <w:jc w:val="both"/>
        <w:rPr>
          <w:rFonts w:ascii="Times New Roman" w:hAnsi="Times New Roman" w:cs="Times New Roman"/>
          <w:b/>
          <w:bCs/>
          <w:sz w:val="24"/>
          <w:szCs w:val="24"/>
        </w:rPr>
      </w:pPr>
      <w:r w:rsidRPr="005637B1">
        <w:rPr>
          <w:rFonts w:ascii="Times New Roman" w:hAnsi="Times New Roman" w:cs="Times New Roman"/>
          <w:b/>
          <w:bCs/>
          <w:sz w:val="24"/>
          <w:szCs w:val="24"/>
        </w:rPr>
        <w:t>EXPLORANDO CONEXÕES E PROXIMIDADES: o caso do Projeto de Extensão Construindo Soluções Colaborativas para questões públicas judicializadas no Rio Grande do Norte</w:t>
      </w:r>
    </w:p>
    <w:p w14:paraId="20B9ADA4" w14:textId="77777777" w:rsidR="00C21C19" w:rsidRPr="005637B1" w:rsidRDefault="00C21C19" w:rsidP="00A867B6">
      <w:pPr>
        <w:pStyle w:val="SemEspaamento"/>
        <w:spacing w:line="360" w:lineRule="auto"/>
        <w:ind w:firstLine="851"/>
        <w:jc w:val="both"/>
        <w:rPr>
          <w:rFonts w:ascii="Times New Roman" w:hAnsi="Times New Roman" w:cs="Times New Roman"/>
          <w:sz w:val="24"/>
          <w:szCs w:val="24"/>
        </w:rPr>
      </w:pPr>
    </w:p>
    <w:p w14:paraId="0E471F9C" w14:textId="77777777" w:rsidR="00C21C19" w:rsidRPr="005637B1" w:rsidRDefault="00C21C19" w:rsidP="00A867B6">
      <w:pPr>
        <w:pStyle w:val="SemEspaamento"/>
        <w:spacing w:line="360" w:lineRule="auto"/>
        <w:ind w:firstLine="708"/>
        <w:jc w:val="both"/>
        <w:rPr>
          <w:rFonts w:ascii="Times New Roman" w:hAnsi="Times New Roman" w:cs="Times New Roman"/>
          <w:sz w:val="24"/>
          <w:szCs w:val="24"/>
        </w:rPr>
      </w:pPr>
      <w:r w:rsidRPr="005637B1">
        <w:rPr>
          <w:rFonts w:ascii="Times New Roman" w:hAnsi="Times New Roman" w:cs="Times New Roman"/>
          <w:sz w:val="24"/>
          <w:szCs w:val="24"/>
        </w:rPr>
        <w:t>A experiência narrada é resultado de atuação conjunta entre o Bacharelado em Gestão de Políticas Públicas da Universidade Federal do Rio Grande do Norte (UFRN) e a Justiça Federal no Rio Grande do Norte (JFRN), por meio do Centro Judiciário de Solução Consensual de Conflitos e Cidadania (CEJUSC/JFRN).</w:t>
      </w:r>
    </w:p>
    <w:p w14:paraId="59944B88" w14:textId="77777777" w:rsidR="00C21C19" w:rsidRPr="005637B1" w:rsidRDefault="00C21C19" w:rsidP="00A867B6">
      <w:pPr>
        <w:pStyle w:val="SemEspaamento"/>
        <w:spacing w:line="360" w:lineRule="auto"/>
        <w:ind w:firstLine="708"/>
        <w:jc w:val="both"/>
        <w:rPr>
          <w:rFonts w:ascii="Times New Roman" w:hAnsi="Times New Roman" w:cs="Times New Roman"/>
          <w:sz w:val="24"/>
          <w:szCs w:val="24"/>
        </w:rPr>
      </w:pPr>
      <w:r w:rsidRPr="005637B1">
        <w:rPr>
          <w:rFonts w:ascii="Times New Roman" w:hAnsi="Times New Roman" w:cs="Times New Roman"/>
          <w:sz w:val="24"/>
          <w:szCs w:val="24"/>
        </w:rPr>
        <w:t xml:space="preserve">O referido Centro é responsável pela implementação de uma política judiciária denominada Programa JFMedia, criado em 2016, e voltado a executar a política judiciária de tratamento adequado de conflitos de interesses da Seção Judiciária do RN. Nesse contexto, passaram a ser realizadas atividades autocompositivas de conciliação e mediação. Para este relato de experiência, a atenção estará voltada para esta última modalidade autocompositiva citada, a qual relaciona-se com ações coletivas e individuais repetitivas, que podem gerar efeitos mais amplos, alcançando para além das partes do processo, outros atores e instituições, com potencial de provocar impactos socioeconômicos relevantes. Tais mediações podem ser aplicadas às ações estruturais, as quais, conforme Didier Jr., Zanetti Jr. e Oliveira (2020), se relacionam diretamente com os problemas estruturais que podem ser definidos como um estado de coisas a ser reestruturado, que pode ser caracterizado por uma “situação de ilicitude contínua e permanente ou uma situação de desconformidade, ainda que não propriamente ilícita, no sentido de ser uma situação que não corresponde ao estado de coisas considerado ideal”. Nesse sentido, o processo estrutural consiste naquele “em que se veicula um litígio estrutural, pautado num problema estrutural, e em que se pretende alterar esse estado de desconformidade” (Didier Jr., Zanetti Jr. e Oliveira, 2020, p. 107), tendo-se como características a discussão de um problema estrutural; o alcance de um estado de coisas ideal; o diagnóstico do problema estrutural e o estabelecimento de estratégias de reestruturação; um procedimento marcado pela flexibilidade que possibilita a formas atípicas de intervenção de terceiros alteração do objeto da demanda, utilização de mecanismos de cooperação judiciária (Didier Jr.; Zanetti Jr.; Oliveira, 2020). </w:t>
      </w:r>
    </w:p>
    <w:p w14:paraId="29229286" w14:textId="77777777" w:rsidR="00C21C19" w:rsidRPr="005637B1" w:rsidRDefault="00C21C19" w:rsidP="00A867B6">
      <w:pPr>
        <w:pStyle w:val="SemEspaamento"/>
        <w:spacing w:line="360" w:lineRule="auto"/>
        <w:ind w:firstLine="708"/>
        <w:jc w:val="both"/>
        <w:rPr>
          <w:rFonts w:ascii="Times New Roman" w:hAnsi="Times New Roman" w:cs="Times New Roman"/>
          <w:sz w:val="24"/>
          <w:szCs w:val="24"/>
        </w:rPr>
      </w:pPr>
      <w:r w:rsidRPr="005637B1">
        <w:rPr>
          <w:rFonts w:ascii="Times New Roman" w:hAnsi="Times New Roman" w:cs="Times New Roman"/>
          <w:sz w:val="24"/>
          <w:szCs w:val="24"/>
        </w:rPr>
        <w:lastRenderedPageBreak/>
        <w:t xml:space="preserve">Na JFRN, as demandas estruturantes correspondem a ações coletivas relacionadas com problemas públicos em diversas áreas de políticas públicas que envolvem, necessariamente, instituições públicas federais. Para que uma demanda seja encaminhada para mediação no CEJUSC/JFRN, deve ocorrer solicitação de uma das partes envolvidas no conflito, e aceitação de todos os atores envolvidos. </w:t>
      </w:r>
    </w:p>
    <w:p w14:paraId="2E5BEAA9" w14:textId="77777777" w:rsidR="00C21C19" w:rsidRPr="005637B1" w:rsidRDefault="00C21C19" w:rsidP="00A867B6">
      <w:pPr>
        <w:spacing w:after="0" w:line="360" w:lineRule="auto"/>
        <w:ind w:firstLine="708"/>
        <w:jc w:val="both"/>
        <w:rPr>
          <w:rFonts w:ascii="Times New Roman" w:hAnsi="Times New Roman" w:cs="Times New Roman"/>
          <w:kern w:val="0"/>
          <w:sz w:val="24"/>
          <w:szCs w:val="24"/>
          <w14:ligatures w14:val="none"/>
        </w:rPr>
      </w:pPr>
      <w:r w:rsidRPr="005637B1">
        <w:rPr>
          <w:rFonts w:ascii="Times New Roman" w:hAnsi="Times New Roman" w:cs="Times New Roman"/>
          <w:kern w:val="0"/>
          <w:sz w:val="24"/>
          <w:szCs w:val="24"/>
          <w14:ligatures w14:val="none"/>
        </w:rPr>
        <w:t xml:space="preserve">Assim, tem-se início a etapa da mediação com participação das partes que podem ser comunidades/grupos sociais envolvidos nas ações e atores do sistema de justiça como Ministério Público Federal, a Defensoria Pública da União e advogados; além de gestores públicos de órgãos federais, estaduais e municipais. </w:t>
      </w:r>
    </w:p>
    <w:p w14:paraId="17460FEB" w14:textId="77777777" w:rsidR="00C21C19" w:rsidRPr="005637B1" w:rsidRDefault="00C21C19" w:rsidP="00A867B6">
      <w:pPr>
        <w:spacing w:after="0" w:line="360" w:lineRule="auto"/>
        <w:ind w:firstLine="708"/>
        <w:jc w:val="both"/>
        <w:rPr>
          <w:rFonts w:ascii="Times New Roman" w:hAnsi="Times New Roman" w:cs="Times New Roman"/>
          <w:kern w:val="0"/>
          <w:sz w:val="24"/>
          <w:szCs w:val="24"/>
          <w14:ligatures w14:val="none"/>
        </w:rPr>
      </w:pPr>
      <w:r w:rsidRPr="005637B1">
        <w:rPr>
          <w:rFonts w:ascii="Times New Roman" w:hAnsi="Times New Roman" w:cs="Times New Roman"/>
          <w:kern w:val="0"/>
          <w:sz w:val="24"/>
          <w:szCs w:val="24"/>
          <w14:ligatures w14:val="none"/>
        </w:rPr>
        <w:t xml:space="preserve">Em virtude da complexidade das demandas, pela própria definição do processo estruturante, a construção de soluções a partir da mediação requer múltiplos conhecimentos. Tratam-se, na prática, de problemas multidimensionais que dispensam um olhar objetivo com base em um único ponto de vista, requerendo a mobilização de um conhecimento multidisciplinar para o desenvolvimento do trabalho autocompositivo (Bentes Sobrinha </w:t>
      </w:r>
      <w:r w:rsidRPr="005637B1">
        <w:rPr>
          <w:rFonts w:ascii="Times New Roman" w:hAnsi="Times New Roman" w:cs="Times New Roman"/>
          <w:i/>
          <w:iCs/>
          <w:kern w:val="0"/>
          <w:sz w:val="24"/>
          <w:szCs w:val="24"/>
          <w14:ligatures w14:val="none"/>
        </w:rPr>
        <w:t>et al</w:t>
      </w:r>
      <w:r w:rsidRPr="005637B1">
        <w:rPr>
          <w:rFonts w:ascii="Times New Roman" w:hAnsi="Times New Roman" w:cs="Times New Roman"/>
          <w:kern w:val="0"/>
          <w:sz w:val="24"/>
          <w:szCs w:val="24"/>
          <w14:ligatures w14:val="none"/>
        </w:rPr>
        <w:t>, 2023).</w:t>
      </w:r>
    </w:p>
    <w:p w14:paraId="75DD5886" w14:textId="77777777" w:rsidR="00C21C19" w:rsidRPr="005637B1" w:rsidRDefault="00C21C19" w:rsidP="00A867B6">
      <w:pPr>
        <w:spacing w:after="0" w:line="360" w:lineRule="auto"/>
        <w:ind w:firstLine="708"/>
        <w:jc w:val="both"/>
        <w:rPr>
          <w:rFonts w:ascii="Times New Roman" w:hAnsi="Times New Roman" w:cs="Times New Roman"/>
          <w:kern w:val="0"/>
          <w:sz w:val="24"/>
          <w:szCs w:val="24"/>
          <w14:ligatures w14:val="none"/>
        </w:rPr>
      </w:pPr>
      <w:r w:rsidRPr="005637B1">
        <w:rPr>
          <w:rFonts w:ascii="Times New Roman" w:hAnsi="Times New Roman" w:cs="Times New Roman"/>
          <w:kern w:val="0"/>
          <w:sz w:val="24"/>
          <w:szCs w:val="24"/>
          <w14:ligatures w14:val="none"/>
        </w:rPr>
        <w:t>Em virtude de tal necessidade, em 2021, a JFRN (via CEJUSC) buscou o Bacharelado em Gestão de Políticas Públicas da UFRN, originando-se uma proposta conjunta, formalizada por meio de um projeto de extensão denominado “Construindo Soluções Colaborativas para questões públicas judicializadas” (CSC), o qual é executado por meio do Acordo de Cooperação nº 92/2021 - DPA/PROPLAN.</w:t>
      </w:r>
    </w:p>
    <w:p w14:paraId="479A08B0" w14:textId="77777777" w:rsidR="00C21C19" w:rsidRPr="005637B1" w:rsidRDefault="00C21C19" w:rsidP="00A867B6">
      <w:pPr>
        <w:spacing w:after="0" w:line="360" w:lineRule="auto"/>
        <w:ind w:firstLine="709"/>
        <w:jc w:val="both"/>
        <w:rPr>
          <w:rFonts w:ascii="Times New Roman" w:hAnsi="Times New Roman" w:cs="Times New Roman"/>
          <w:color w:val="000000"/>
          <w:sz w:val="24"/>
          <w:szCs w:val="24"/>
        </w:rPr>
      </w:pPr>
      <w:r w:rsidRPr="005637B1">
        <w:rPr>
          <w:rFonts w:ascii="Times New Roman" w:hAnsi="Times New Roman" w:cs="Times New Roman"/>
          <w:color w:val="000000"/>
          <w:sz w:val="24"/>
          <w:szCs w:val="24"/>
        </w:rPr>
        <w:t xml:space="preserve">O projeto orienta-se a partir da interlocução entre discentes, sociedade e atores do Sistema de Justiça, na busca pela mediação de conflitos envolvendo entes públicos e atores sociais diversos, tendo-se a multidisciplinaridade como base para a construção de soluções inovadoras para problemas públicos transferidos à esfera judicial.  </w:t>
      </w:r>
    </w:p>
    <w:p w14:paraId="7B4C1316" w14:textId="77777777" w:rsidR="00C21C19" w:rsidRPr="005637B1" w:rsidRDefault="00C21C19" w:rsidP="00A867B6">
      <w:pPr>
        <w:spacing w:after="0" w:line="360" w:lineRule="auto"/>
        <w:ind w:firstLine="709"/>
        <w:jc w:val="both"/>
        <w:rPr>
          <w:rFonts w:ascii="Times New Roman" w:hAnsi="Times New Roman" w:cs="Times New Roman"/>
          <w:sz w:val="24"/>
          <w:szCs w:val="24"/>
        </w:rPr>
      </w:pPr>
      <w:r w:rsidRPr="005637B1">
        <w:rPr>
          <w:rFonts w:ascii="Times New Roman" w:hAnsi="Times New Roman" w:cs="Times New Roman"/>
          <w:color w:val="000000"/>
          <w:sz w:val="24"/>
          <w:szCs w:val="24"/>
        </w:rPr>
        <w:t xml:space="preserve">O projeto de extensão foi pensado para gerar  reflexão  em  torno  da  complexidade  e  da  multidisciplinaridade  relacionados  aos  problemas  públicos;  inserir  nas  agendas  pública  e governamental o debate em torno da importância da mediação como ferramenta para aproximação  entre  atores  sociais  e  instituições  públicas;  fomentar  a  pactuação  entre  atores  públicos  e  sociais  na  busca  pelo  alcance  do  interesse  público  e  da  concretização  de  direitos;  inserir  o  discente  de  Gestão  de  Políticas  Públicas  em  atividades  de  mediação,  contribuindo  com  a  sua  formação  para  a  prática  profissional,  enquanto  atores  que  poderão atuar na construção das soluções colaborativas voltadas à solução de problemas públicos;  incrementar  qualitativa  e  quantitativamente  a  atividade  autocompositiva  do  CEJUSC  na  JFRN  </w:t>
      </w:r>
      <w:r w:rsidRPr="005637B1">
        <w:rPr>
          <w:rFonts w:ascii="Times New Roman" w:hAnsi="Times New Roman" w:cs="Times New Roman"/>
          <w:color w:val="000000"/>
          <w:sz w:val="24"/>
          <w:szCs w:val="24"/>
        </w:rPr>
        <w:lastRenderedPageBreak/>
        <w:t xml:space="preserve">em  Natal/RN,  auxiliando  os  interessados  na  construção  de  soluções  técnicas, criativas e inovadoras para os problemas públicos mediados (Silveira </w:t>
      </w:r>
      <w:r w:rsidRPr="005637B1">
        <w:rPr>
          <w:rFonts w:ascii="Times New Roman" w:hAnsi="Times New Roman" w:cs="Times New Roman"/>
          <w:i/>
          <w:iCs/>
          <w:color w:val="000000"/>
          <w:sz w:val="24"/>
          <w:szCs w:val="24"/>
        </w:rPr>
        <w:t>et al</w:t>
      </w:r>
      <w:r w:rsidRPr="005637B1">
        <w:rPr>
          <w:rFonts w:ascii="Times New Roman" w:hAnsi="Times New Roman" w:cs="Times New Roman"/>
          <w:color w:val="000000"/>
          <w:sz w:val="24"/>
          <w:szCs w:val="24"/>
        </w:rPr>
        <w:t>, 2023).</w:t>
      </w:r>
    </w:p>
    <w:p w14:paraId="30853A50" w14:textId="77777777" w:rsidR="00C21C19" w:rsidRPr="005637B1" w:rsidRDefault="00C21C19" w:rsidP="00A867B6">
      <w:pPr>
        <w:spacing w:after="0" w:line="360" w:lineRule="auto"/>
        <w:ind w:firstLine="709"/>
        <w:jc w:val="both"/>
        <w:rPr>
          <w:rFonts w:ascii="Times New Roman" w:hAnsi="Times New Roman" w:cs="Times New Roman"/>
          <w:sz w:val="24"/>
          <w:szCs w:val="24"/>
        </w:rPr>
      </w:pPr>
      <w:r w:rsidRPr="005637B1">
        <w:rPr>
          <w:rFonts w:ascii="Times New Roman" w:hAnsi="Times New Roman" w:cs="Times New Roman"/>
          <w:sz w:val="24"/>
          <w:szCs w:val="24"/>
        </w:rPr>
        <w:t xml:space="preserve">O projeto de extensão universitária é, portanto, fruto uma parceria entre a Justiça Federal, seção  judiciária  do  Rio  Grande  do  Norte  (JFRN) e a Universidade Federal do Rio  Grande  do  Norte  (UFRN),  por  meio  da  iniciativa  do  bacharelado  em  Gestão  de  Políticas  Públicas  e  do  Programa  de  Pós-Graduação  em  Estudos  Urbanos  e  Regionais  (PPEUR/UFRN), contando com a participação de docentes e discentes dos cursos de graduação em Gestão de Políticas Públicas, Direito, Arquitetura e mestrado em Estudos Urbanos e Regionais. </w:t>
      </w:r>
    </w:p>
    <w:p w14:paraId="021AEAB4" w14:textId="77777777" w:rsidR="00C21C19" w:rsidRPr="005637B1" w:rsidRDefault="00C21C19" w:rsidP="00A867B6">
      <w:pPr>
        <w:spacing w:after="0" w:line="360" w:lineRule="auto"/>
        <w:ind w:firstLine="709"/>
        <w:jc w:val="both"/>
        <w:rPr>
          <w:rFonts w:ascii="Times New Roman" w:hAnsi="Times New Roman" w:cs="Times New Roman"/>
          <w:sz w:val="24"/>
          <w:szCs w:val="24"/>
        </w:rPr>
      </w:pPr>
      <w:r w:rsidRPr="005637B1">
        <w:rPr>
          <w:rFonts w:ascii="Times New Roman" w:hAnsi="Times New Roman" w:cs="Times New Roman"/>
          <w:sz w:val="24"/>
          <w:szCs w:val="24"/>
        </w:rPr>
        <w:t xml:space="preserve">Os integrantes participantes do referido projeto atuam em apoio às sessões de mediação enquanto estratégia para a solução de processos judicializados no controle de políticas públicas ambientais, de saúde, conflitos socioambientais, entre outros casos selecionados no âmbito da JFRN.  </w:t>
      </w:r>
    </w:p>
    <w:p w14:paraId="5DAAB47C" w14:textId="77777777" w:rsidR="00C21C19" w:rsidRPr="005637B1" w:rsidRDefault="00C21C19" w:rsidP="00A867B6">
      <w:pPr>
        <w:spacing w:after="0" w:line="360" w:lineRule="auto"/>
        <w:ind w:firstLine="709"/>
        <w:jc w:val="both"/>
        <w:rPr>
          <w:rFonts w:ascii="Times New Roman" w:hAnsi="Times New Roman" w:cs="Times New Roman"/>
          <w:sz w:val="24"/>
          <w:szCs w:val="24"/>
          <w:shd w:val="clear" w:color="auto" w:fill="FFFFFF"/>
        </w:rPr>
      </w:pPr>
      <w:r w:rsidRPr="005637B1">
        <w:rPr>
          <w:rFonts w:ascii="Times New Roman" w:hAnsi="Times New Roman" w:cs="Times New Roman"/>
          <w:sz w:val="24"/>
          <w:szCs w:val="24"/>
        </w:rPr>
        <w:t xml:space="preserve">A partir da experiência, </w:t>
      </w:r>
      <w:r w:rsidRPr="005637B1">
        <w:rPr>
          <w:rFonts w:ascii="Times New Roman" w:hAnsi="Times New Roman" w:cs="Times New Roman"/>
          <w:sz w:val="24"/>
          <w:szCs w:val="24"/>
          <w:shd w:val="clear" w:color="auto" w:fill="FFFFFF"/>
        </w:rPr>
        <w:t xml:space="preserve">situar o papel estratégico da abordagem multidisciplinar de Direito e Políticas Públicas aliado a extensão universitária como ponte para a promoção da sustentabilidade, mediante um trabalho integrado entre os atores e o poder público, a sociedade civil e as organizações, constitui o propósito fundamental deste texto. </w:t>
      </w:r>
    </w:p>
    <w:p w14:paraId="78DAE29F" w14:textId="77777777" w:rsidR="00C21C19" w:rsidRPr="005637B1" w:rsidRDefault="00C21C19" w:rsidP="00A867B6">
      <w:pPr>
        <w:spacing w:after="0" w:line="360" w:lineRule="auto"/>
        <w:ind w:firstLine="709"/>
        <w:jc w:val="both"/>
        <w:rPr>
          <w:rFonts w:ascii="Times New Roman" w:hAnsi="Times New Roman" w:cs="Times New Roman"/>
          <w:sz w:val="24"/>
          <w:szCs w:val="24"/>
          <w:shd w:val="clear" w:color="auto" w:fill="FFFFFF"/>
        </w:rPr>
      </w:pPr>
      <w:r w:rsidRPr="005637B1">
        <w:rPr>
          <w:rFonts w:ascii="Times New Roman" w:hAnsi="Times New Roman" w:cs="Times New Roman"/>
          <w:sz w:val="24"/>
          <w:szCs w:val="24"/>
          <w:shd w:val="clear" w:color="auto" w:fill="FFFFFF"/>
        </w:rPr>
        <w:t>Nesse sentido, busca-se fazer algumas aproximações baseado em quatro tarefas para o direito e seus profissionais ao atuarem com políticas públicas: apontar fins e situar as políticas no ordenamento (direito como objetivo), criar condições de participação (o direito direcionando demandas), oferecer meios (possibilidades e ferramentas) e estruturar arranjos complexos que tornem eficazes essas políticas (direito como arranjo institucional) a partir das lições de Diogo Coutinho (2013, p. 194).</w:t>
      </w:r>
    </w:p>
    <w:p w14:paraId="0034DBFC" w14:textId="77777777" w:rsidR="00C21C19" w:rsidRPr="005637B1" w:rsidRDefault="00C21C19" w:rsidP="00A867B6">
      <w:pPr>
        <w:shd w:val="clear" w:color="auto" w:fill="FFFFFF"/>
        <w:spacing w:after="0" w:line="360" w:lineRule="auto"/>
        <w:ind w:firstLine="709"/>
        <w:jc w:val="both"/>
        <w:rPr>
          <w:rFonts w:ascii="Times New Roman" w:hAnsi="Times New Roman" w:cs="Times New Roman"/>
          <w:sz w:val="24"/>
          <w:szCs w:val="24"/>
        </w:rPr>
      </w:pPr>
      <w:r w:rsidRPr="005637B1">
        <w:rPr>
          <w:rFonts w:ascii="Times New Roman" w:hAnsi="Times New Roman" w:cs="Times New Roman"/>
          <w:sz w:val="24"/>
          <w:szCs w:val="24"/>
          <w:shd w:val="clear" w:color="auto" w:fill="FFFFFF"/>
        </w:rPr>
        <w:t xml:space="preserve">Ao avançar nos estudos de Direito e Políticas Públicas (DPP) Maria Paula Dallari Bucci (2019) aponta que mapeiam-se aptidões analíticas em três vertentes: 1) temas mais afeitos à abordagem DPP, tais como questões de direito material e organização jurídica próprias dos direitos sociais (educação, saúde, assistência social, segurança etc.), infraestrutura, problemas urbanos e outras; 2) padrões de controle jurídico de políticas públicas que vêm sendo desenvolvidos por magistratura, Ministério Público, Advocacia Pública, Defensoria Pública e Tribunais de Contas; 3) combinações da abordagem DPP com os campos disciplinares tradicionais, como Direito Administrativo, Constitucional. </w:t>
      </w:r>
    </w:p>
    <w:p w14:paraId="06E80D85" w14:textId="77777777" w:rsidR="00C21C19" w:rsidRPr="005637B1" w:rsidRDefault="00C21C19" w:rsidP="00A867B6">
      <w:pPr>
        <w:spacing w:after="0" w:line="360" w:lineRule="auto"/>
        <w:ind w:firstLine="709"/>
        <w:jc w:val="both"/>
        <w:rPr>
          <w:rFonts w:ascii="Times New Roman" w:hAnsi="Times New Roman" w:cs="Times New Roman"/>
          <w:sz w:val="24"/>
          <w:szCs w:val="24"/>
        </w:rPr>
      </w:pPr>
      <w:r w:rsidRPr="005637B1">
        <w:rPr>
          <w:rFonts w:ascii="Times New Roman" w:hAnsi="Times New Roman" w:cs="Times New Roman"/>
          <w:sz w:val="24"/>
          <w:szCs w:val="24"/>
        </w:rPr>
        <w:t xml:space="preserve">O diálogo inicial para a realização do projeto de extensão teve como objeto as dificuldades identificadas pelo CEJUSC na realização de mediações que envolviam políticas públicas, verificando-se que os referidos conflitos públicos, para serem </w:t>
      </w:r>
      <w:r w:rsidRPr="005637B1">
        <w:rPr>
          <w:rFonts w:ascii="Times New Roman" w:hAnsi="Times New Roman" w:cs="Times New Roman"/>
          <w:sz w:val="24"/>
          <w:szCs w:val="24"/>
        </w:rPr>
        <w:lastRenderedPageBreak/>
        <w:t>idealmente tratados, deveriam ser adequadamente compreendidos por um olhar multidisciplinar.</w:t>
      </w:r>
    </w:p>
    <w:p w14:paraId="0F5B58EC" w14:textId="77777777" w:rsidR="00C21C19" w:rsidRPr="005637B1" w:rsidRDefault="00C21C19" w:rsidP="00A867B6">
      <w:pPr>
        <w:spacing w:after="0" w:line="360" w:lineRule="auto"/>
        <w:ind w:firstLine="709"/>
        <w:jc w:val="both"/>
        <w:rPr>
          <w:rFonts w:ascii="Times New Roman" w:hAnsi="Times New Roman" w:cs="Times New Roman"/>
          <w:sz w:val="24"/>
          <w:szCs w:val="24"/>
        </w:rPr>
      </w:pPr>
      <w:r w:rsidRPr="005637B1">
        <w:rPr>
          <w:rFonts w:ascii="Times New Roman" w:hAnsi="Times New Roman" w:cs="Times New Roman"/>
          <w:sz w:val="24"/>
          <w:szCs w:val="24"/>
        </w:rPr>
        <w:t>Observa-se que o CEJUSC foi criado em 2016 a partir do programa JFmedia com escopo de executar a política judiciária de tratamento adequado de conflitos de interesses da Seção Judiciária do Rio Grande do Norte, dispensando um olhar particular às demandas de natureza coletiva lato sensu, caracterizadas como estruturantes.</w:t>
      </w:r>
    </w:p>
    <w:p w14:paraId="3E6F2107" w14:textId="77777777" w:rsidR="00C21C19" w:rsidRPr="005637B1" w:rsidRDefault="00C21C19" w:rsidP="00A867B6">
      <w:pPr>
        <w:spacing w:after="0" w:line="360" w:lineRule="auto"/>
        <w:ind w:firstLine="709"/>
        <w:jc w:val="both"/>
        <w:rPr>
          <w:rFonts w:ascii="Times New Roman" w:hAnsi="Times New Roman" w:cs="Times New Roman"/>
          <w:sz w:val="24"/>
          <w:szCs w:val="24"/>
          <w:shd w:val="clear" w:color="auto" w:fill="FFFFFF"/>
        </w:rPr>
      </w:pPr>
      <w:r w:rsidRPr="005637B1">
        <w:rPr>
          <w:rFonts w:ascii="Times New Roman" w:hAnsi="Times New Roman" w:cs="Times New Roman"/>
          <w:sz w:val="24"/>
          <w:szCs w:val="24"/>
          <w:shd w:val="clear" w:color="auto" w:fill="FFFFFF"/>
        </w:rPr>
        <w:t>Salienta-se que muitos conflitos levados para a apreciação do poder judiciário eram decorrentes de situações complexas e multifacetadas, com embates heterogêneos entre interesses coletivos e individuais, públicos e privados, podendo ser evidenciados a partir de formas diversas (Ferreira; Bezerra Júnior, 2021). A mediação passa a ser uma estratégia para lidar com essa gama de relações difíceis e dialéticas.</w:t>
      </w:r>
    </w:p>
    <w:p w14:paraId="4852E930" w14:textId="77777777" w:rsidR="00C21C19" w:rsidRPr="005637B1" w:rsidRDefault="00C21C19" w:rsidP="00A867B6">
      <w:pPr>
        <w:spacing w:after="0" w:line="360" w:lineRule="auto"/>
        <w:ind w:firstLine="709"/>
        <w:jc w:val="both"/>
        <w:rPr>
          <w:rFonts w:ascii="Times New Roman" w:hAnsi="Times New Roman" w:cs="Times New Roman"/>
          <w:sz w:val="24"/>
          <w:szCs w:val="24"/>
          <w:shd w:val="clear" w:color="auto" w:fill="FFFFFF"/>
        </w:rPr>
      </w:pPr>
      <w:r w:rsidRPr="005637B1">
        <w:rPr>
          <w:rFonts w:ascii="Times New Roman" w:hAnsi="Times New Roman" w:cs="Times New Roman"/>
          <w:sz w:val="24"/>
          <w:szCs w:val="24"/>
          <w:shd w:val="clear" w:color="auto" w:fill="FFFFFF"/>
        </w:rPr>
        <w:t>Nesse sentido o projeto de extensão se relaciona com a Política Judiciária Nacional de Tratamento Adequado de Conflitos (Resolução nº 125/2010, CNJ) com a participação de extensionistas no acompanhamento das audiências de mediação com fulcro no CPC/2015 e na Lei de Mediação (Lei nº 13.140/2015) para a promoção de uma cultura de paz e política pública de acesso à justiça, mas além com a possibilidade de criar de forma colaborativa e criativa encaminhamentos para solucionar problemas públicos complexos.</w:t>
      </w:r>
    </w:p>
    <w:p w14:paraId="2FC8BE4A" w14:textId="77777777" w:rsidR="00C21C19" w:rsidRPr="005637B1" w:rsidRDefault="00C21C19" w:rsidP="00A867B6">
      <w:pPr>
        <w:spacing w:after="0" w:line="360" w:lineRule="auto"/>
        <w:ind w:firstLine="709"/>
        <w:jc w:val="both"/>
        <w:rPr>
          <w:rFonts w:ascii="Times New Roman" w:hAnsi="Times New Roman" w:cs="Times New Roman"/>
          <w:sz w:val="24"/>
          <w:szCs w:val="24"/>
          <w:shd w:val="clear" w:color="auto" w:fill="FFFFFF"/>
        </w:rPr>
      </w:pPr>
      <w:r w:rsidRPr="005637B1">
        <w:rPr>
          <w:rFonts w:ascii="Times New Roman" w:hAnsi="Times New Roman" w:cs="Times New Roman"/>
          <w:sz w:val="24"/>
          <w:szCs w:val="24"/>
          <w:shd w:val="clear" w:color="auto" w:fill="FFFFFF"/>
        </w:rPr>
        <w:t xml:space="preserve">O projeto CSC parte da premissa de que o conhecimento gerado no Campo de Públicas é importante para a busca de soluções para problemas públicos que são levados ao conhecimento do Judiciário </w:t>
      </w:r>
      <w:r w:rsidRPr="005637B1">
        <w:rPr>
          <w:rFonts w:ascii="Times New Roman" w:hAnsi="Times New Roman" w:cs="Times New Roman"/>
          <w:color w:val="000000"/>
          <w:sz w:val="24"/>
          <w:szCs w:val="24"/>
        </w:rPr>
        <w:t xml:space="preserve">(Silveira </w:t>
      </w:r>
      <w:r w:rsidRPr="005637B1">
        <w:rPr>
          <w:rFonts w:ascii="Times New Roman" w:hAnsi="Times New Roman" w:cs="Times New Roman"/>
          <w:i/>
          <w:iCs/>
          <w:color w:val="000000"/>
          <w:sz w:val="24"/>
          <w:szCs w:val="24"/>
        </w:rPr>
        <w:t>et al</w:t>
      </w:r>
      <w:r w:rsidRPr="005637B1">
        <w:rPr>
          <w:rFonts w:ascii="Times New Roman" w:hAnsi="Times New Roman" w:cs="Times New Roman"/>
          <w:color w:val="000000"/>
          <w:sz w:val="24"/>
          <w:szCs w:val="24"/>
        </w:rPr>
        <w:t>, 2023)</w:t>
      </w:r>
      <w:r w:rsidRPr="005637B1">
        <w:rPr>
          <w:rFonts w:ascii="Times New Roman" w:hAnsi="Times New Roman" w:cs="Times New Roman"/>
          <w:sz w:val="24"/>
          <w:szCs w:val="24"/>
          <w:shd w:val="clear" w:color="auto" w:fill="FFFFFF"/>
        </w:rPr>
        <w:t>. Entende-se que, diante do perfil delineado para os discentes e egressos e da complexidade que caracteriza os problemas públicos atuais, se torna essencial inserir tal abordagem mais próxima entre Direito e Políticas Públicas nas mediações que envolvem políticas públicas no âmbito das instituições do Judiciário.</w:t>
      </w:r>
    </w:p>
    <w:p w14:paraId="4338ED48" w14:textId="77777777" w:rsidR="00C21C19" w:rsidRPr="005637B1" w:rsidRDefault="00C21C19" w:rsidP="00A867B6">
      <w:pPr>
        <w:spacing w:after="0" w:line="360" w:lineRule="auto"/>
        <w:ind w:firstLine="709"/>
        <w:jc w:val="both"/>
        <w:rPr>
          <w:rFonts w:ascii="Times New Roman" w:hAnsi="Times New Roman" w:cs="Times New Roman"/>
          <w:sz w:val="24"/>
          <w:szCs w:val="24"/>
          <w:shd w:val="clear" w:color="auto" w:fill="FFFFFF"/>
        </w:rPr>
      </w:pPr>
      <w:r w:rsidRPr="005637B1">
        <w:rPr>
          <w:rFonts w:ascii="Times New Roman" w:hAnsi="Times New Roman" w:cs="Times New Roman"/>
          <w:sz w:val="24"/>
          <w:szCs w:val="24"/>
          <w:shd w:val="clear" w:color="auto" w:fill="FFFFFF"/>
        </w:rPr>
        <w:t>Acredita-se que o projeto de extensão também está alinhado às discussões teóricas sobre a hermenêutica da sustentabilidade, que confere chances inéditas à justiça intergeracional (Freitas, 2018). À luz do que foi analisado no âmbito do projeto, nas relações públicas e privadas, torna-se factível experienciar a superação da cultura eminentemente adversarial, haja vista as pronunciadas vantagens naturais da cooperação, gestores mais atentos ao princípio da eficácia, bem como a precaução e a prevenção servindo de tônicas do planejamento estratégico e do pensamento sistemático.</w:t>
      </w:r>
    </w:p>
    <w:p w14:paraId="79F3B92C" w14:textId="77777777" w:rsidR="00C21C19" w:rsidRPr="005637B1" w:rsidRDefault="00C21C19" w:rsidP="00A867B6">
      <w:pPr>
        <w:spacing w:after="0" w:line="360" w:lineRule="auto"/>
        <w:ind w:firstLine="709"/>
        <w:jc w:val="both"/>
        <w:rPr>
          <w:rFonts w:ascii="Times New Roman" w:hAnsi="Times New Roman" w:cs="Times New Roman"/>
          <w:sz w:val="24"/>
          <w:szCs w:val="24"/>
        </w:rPr>
      </w:pPr>
      <w:r w:rsidRPr="005637B1">
        <w:rPr>
          <w:rFonts w:ascii="Times New Roman" w:hAnsi="Times New Roman" w:cs="Times New Roman"/>
          <w:sz w:val="24"/>
          <w:szCs w:val="24"/>
        </w:rPr>
        <w:t xml:space="preserve">A título de exemplo menciona-se um caso entre os vários que são acompanhados pelo projeto, para ilustrar os avanços seja na aproximação entre Direito e Políticas </w:t>
      </w:r>
      <w:r w:rsidRPr="005637B1">
        <w:rPr>
          <w:rFonts w:ascii="Times New Roman" w:hAnsi="Times New Roman" w:cs="Times New Roman"/>
          <w:sz w:val="24"/>
          <w:szCs w:val="24"/>
        </w:rPr>
        <w:lastRenderedPageBreak/>
        <w:t xml:space="preserve">Públicas, seja no alcance dos Objetivos do Desenvolvimento Sustentável (ODS) com </w:t>
      </w:r>
      <w:r w:rsidRPr="005637B1">
        <w:rPr>
          <w:rFonts w:ascii="Times New Roman" w:hAnsi="Times New Roman" w:cs="Times New Roman"/>
          <w:sz w:val="24"/>
          <w:szCs w:val="24"/>
          <w:shd w:val="clear" w:color="auto" w:fill="FFFFFF"/>
        </w:rPr>
        <w:t xml:space="preserve">foco nos objetivos de número 16: </w:t>
      </w:r>
      <w:r w:rsidRPr="005637B1">
        <w:rPr>
          <w:rFonts w:ascii="Times New Roman" w:hAnsi="Times New Roman" w:cs="Times New Roman"/>
          <w:sz w:val="24"/>
          <w:szCs w:val="24"/>
        </w:rPr>
        <w:t>Promover sociedades pacíficas e inclusivas para o desenvolvimento sustentável, proporcionar o acesso à justiça para todos e construir instituições eficazes, responsáveis e inclusivas em todos os níveis e</w:t>
      </w:r>
      <w:r w:rsidRPr="005637B1">
        <w:rPr>
          <w:rFonts w:ascii="Times New Roman" w:hAnsi="Times New Roman" w:cs="Times New Roman"/>
          <w:sz w:val="24"/>
          <w:szCs w:val="24"/>
          <w:shd w:val="clear" w:color="auto" w:fill="FFFFFF"/>
        </w:rPr>
        <w:t xml:space="preserve"> 17: Fortalecer os mecanismos de implementação e revitalizar a parceria global para o desenvolvimento sustentável e o papel da comunicação neste contexto</w:t>
      </w:r>
      <w:r w:rsidRPr="005637B1">
        <w:rPr>
          <w:rFonts w:ascii="Times New Roman" w:hAnsi="Times New Roman" w:cs="Times New Roman"/>
          <w:sz w:val="24"/>
          <w:szCs w:val="24"/>
        </w:rPr>
        <w:t xml:space="preserve">. </w:t>
      </w:r>
    </w:p>
    <w:p w14:paraId="1613BAE8" w14:textId="77777777" w:rsidR="00C21C19" w:rsidRPr="005637B1" w:rsidRDefault="00C21C19" w:rsidP="00A867B6">
      <w:pPr>
        <w:shd w:val="clear" w:color="auto" w:fill="FFFFFF"/>
        <w:spacing w:after="0" w:line="360" w:lineRule="auto"/>
        <w:ind w:firstLine="709"/>
        <w:jc w:val="both"/>
        <w:rPr>
          <w:rFonts w:ascii="Times New Roman" w:hAnsi="Times New Roman" w:cs="Times New Roman"/>
          <w:sz w:val="24"/>
          <w:szCs w:val="24"/>
        </w:rPr>
      </w:pPr>
      <w:r w:rsidRPr="005637B1">
        <w:rPr>
          <w:rFonts w:ascii="Times New Roman" w:hAnsi="Times New Roman" w:cs="Times New Roman"/>
          <w:sz w:val="24"/>
          <w:szCs w:val="24"/>
        </w:rPr>
        <w:t xml:space="preserve">Trata-se de Ação Civil Pública com pedido de tutela provisória de urgência, ajuizada pelo Ministério Público Federal (MPF), em desfavor da União, de um município litorâneo do RN de particulares que ergueram e/ou mantêm barracas do tipo bar/restaurante na margem de rio em trecho de orla marítima. Em um primeiro momento já estavam envolvidos no procedimento judicial diversos atores representantes do MPF, Justiça Federal, Prefeitura (prefeita e secretários de meio ambiente e planejamento), órgão estadual ambiental, barraqueiros, associação de moradores, advogados particulares e empresários do entorno. </w:t>
      </w:r>
    </w:p>
    <w:p w14:paraId="0DF61BBE" w14:textId="77777777" w:rsidR="00C21C19" w:rsidRPr="005637B1" w:rsidRDefault="00C21C19" w:rsidP="00A867B6">
      <w:pPr>
        <w:shd w:val="clear" w:color="auto" w:fill="FFFFFF"/>
        <w:spacing w:after="0" w:line="360" w:lineRule="auto"/>
        <w:ind w:firstLine="709"/>
        <w:jc w:val="both"/>
        <w:rPr>
          <w:rFonts w:ascii="Times New Roman" w:hAnsi="Times New Roman" w:cs="Times New Roman"/>
          <w:sz w:val="24"/>
          <w:szCs w:val="24"/>
        </w:rPr>
      </w:pPr>
      <w:r w:rsidRPr="005637B1">
        <w:rPr>
          <w:rFonts w:ascii="Times New Roman" w:hAnsi="Times New Roman" w:cs="Times New Roman"/>
          <w:sz w:val="24"/>
          <w:szCs w:val="24"/>
        </w:rPr>
        <w:t>Inicialmente, o processo desenvolvia-se no sentido de remoção. Contudo, ao longo das mediações e, após visita do órgão ambiental, verificou-se que os particulares eram membros de duas aldeias indígenas. A partir de tal constatação, a atuação dos atores passou a ganhar novos contornos e a mediação mudou seu curso, buscando identificar uma solução para a permanência da comunidade dentro de uma perspectiva de respeito aos direitos de povos originários e de conservação ambiental.</w:t>
      </w:r>
    </w:p>
    <w:p w14:paraId="35930A1C" w14:textId="77777777" w:rsidR="00C21C19" w:rsidRPr="005637B1" w:rsidRDefault="00C21C19" w:rsidP="00A867B6">
      <w:pPr>
        <w:shd w:val="clear" w:color="auto" w:fill="FFFFFF"/>
        <w:spacing w:after="0" w:line="360" w:lineRule="auto"/>
        <w:ind w:firstLine="709"/>
        <w:jc w:val="both"/>
        <w:rPr>
          <w:rFonts w:ascii="Times New Roman" w:hAnsi="Times New Roman" w:cs="Times New Roman"/>
          <w:sz w:val="24"/>
          <w:szCs w:val="24"/>
          <w:shd w:val="clear" w:color="auto" w:fill="FFFFFF"/>
        </w:rPr>
      </w:pPr>
      <w:r w:rsidRPr="005637B1">
        <w:rPr>
          <w:rFonts w:ascii="Times New Roman" w:hAnsi="Times New Roman" w:cs="Times New Roman"/>
          <w:sz w:val="24"/>
          <w:szCs w:val="24"/>
          <w:shd w:val="clear" w:color="auto" w:fill="FFFFFF"/>
        </w:rPr>
        <w:t xml:space="preserve">Nesse caso, especificamente, a mediação com a participação efetiva da Universidade através do projeto CSC, possibilitou a compreensão ampliada, do conflito e dos direitos, aos múltiplos atores que vivenciaram a dinâmica do território.  </w:t>
      </w:r>
    </w:p>
    <w:p w14:paraId="64F7B5F4" w14:textId="77777777" w:rsidR="00C21C19" w:rsidRPr="005637B1" w:rsidRDefault="00C21C19" w:rsidP="00A867B6">
      <w:pPr>
        <w:shd w:val="clear" w:color="auto" w:fill="FFFFFF"/>
        <w:spacing w:after="0" w:line="360" w:lineRule="auto"/>
        <w:ind w:firstLine="709"/>
        <w:jc w:val="both"/>
        <w:rPr>
          <w:rFonts w:ascii="Times New Roman" w:hAnsi="Times New Roman" w:cs="Times New Roman"/>
          <w:sz w:val="24"/>
          <w:szCs w:val="24"/>
          <w:shd w:val="clear" w:color="auto" w:fill="FFFFFF"/>
        </w:rPr>
      </w:pPr>
      <w:r w:rsidRPr="005637B1">
        <w:rPr>
          <w:rFonts w:ascii="Times New Roman" w:hAnsi="Times New Roman" w:cs="Times New Roman"/>
          <w:sz w:val="24"/>
          <w:szCs w:val="24"/>
          <w:shd w:val="clear" w:color="auto" w:fill="FFFFFF"/>
        </w:rPr>
        <w:t xml:space="preserve">Pode-se dizer que as possibilidades abertas pela adoção de uma forma negociada de solução de conflito conduziram os atores a uma aproximação com o território, o que, conforme discutido por Bentes Sobrinha </w:t>
      </w:r>
      <w:r w:rsidRPr="005637B1">
        <w:rPr>
          <w:rFonts w:ascii="Times New Roman" w:hAnsi="Times New Roman" w:cs="Times New Roman"/>
          <w:i/>
          <w:iCs/>
          <w:sz w:val="24"/>
          <w:szCs w:val="24"/>
          <w:shd w:val="clear" w:color="auto" w:fill="FFFFFF"/>
        </w:rPr>
        <w:t>et al</w:t>
      </w:r>
      <w:r w:rsidRPr="005637B1">
        <w:rPr>
          <w:rFonts w:ascii="Times New Roman" w:hAnsi="Times New Roman" w:cs="Times New Roman"/>
          <w:sz w:val="24"/>
          <w:szCs w:val="24"/>
          <w:shd w:val="clear" w:color="auto" w:fill="FFFFFF"/>
        </w:rPr>
        <w:t xml:space="preserve"> (2023): 1. fez aflorar a condição fundamental do processo (a necessidade de colocar em primeiro plano a condição dos atores locais enquanto povos tradicionais); 2. permitiu o retorno dos atores demandados ao processo, os quais já não participavam do processo por dificuldade de deslocamento até a sede da JFRN ou por ausência de conexão à internet; 3. ampliou o acesso à Justiça para as famílias envolvidas, na medida em que múltiplos atores do Sistema de Justiça se deslocaram para o território, pactuando que seriam realizadas mediações presenciais no território do conflito) e virtuais, de forma alternada, para que a comunidade pudesse participar de forma efetiva; 4.  possibilitou múltiplos aprendizados, na medida em que </w:t>
      </w:r>
      <w:r w:rsidRPr="005637B1">
        <w:rPr>
          <w:rFonts w:ascii="Times New Roman" w:hAnsi="Times New Roman" w:cs="Times New Roman"/>
          <w:sz w:val="24"/>
          <w:szCs w:val="24"/>
          <w:shd w:val="clear" w:color="auto" w:fill="FFFFFF"/>
        </w:rPr>
        <w:lastRenderedPageBreak/>
        <w:t>houve a percepção de que um conflito fundiário somente é compreendido, em suas especificidades, a partir do território.</w:t>
      </w:r>
    </w:p>
    <w:p w14:paraId="0E0C2D0E" w14:textId="77777777" w:rsidR="00C21C19" w:rsidRPr="005637B1" w:rsidRDefault="00C21C19" w:rsidP="00A867B6">
      <w:pPr>
        <w:shd w:val="clear" w:color="auto" w:fill="FFFFFF"/>
        <w:spacing w:after="0" w:line="360" w:lineRule="auto"/>
        <w:ind w:firstLine="709"/>
        <w:jc w:val="both"/>
        <w:rPr>
          <w:rFonts w:ascii="Times New Roman" w:hAnsi="Times New Roman" w:cs="Times New Roman"/>
          <w:sz w:val="24"/>
          <w:szCs w:val="24"/>
          <w:shd w:val="clear" w:color="auto" w:fill="FFFFFF"/>
        </w:rPr>
      </w:pPr>
      <w:r w:rsidRPr="005637B1">
        <w:rPr>
          <w:rFonts w:ascii="Times New Roman" w:hAnsi="Times New Roman" w:cs="Times New Roman"/>
          <w:sz w:val="24"/>
          <w:szCs w:val="24"/>
          <w:shd w:val="clear" w:color="auto" w:fill="FFFFFF"/>
        </w:rPr>
        <w:t xml:space="preserve">Observa-se que, </w:t>
      </w:r>
      <w:r w:rsidRPr="005637B1">
        <w:rPr>
          <w:rFonts w:ascii="Times New Roman" w:hAnsi="Times New Roman" w:cs="Times New Roman"/>
          <w:sz w:val="24"/>
          <w:szCs w:val="24"/>
        </w:rPr>
        <w:t>para a concretização dos direitos fundamentais no contexto da política pública ambiental, judicializada ou não, se faz necessária também reflexão para uma nova concepção do tradicional contrato social, observar os ODS é um chamamento global também para a participação e cooperação de indivíduos e instituições. A</w:t>
      </w:r>
      <w:r w:rsidRPr="005637B1">
        <w:rPr>
          <w:rFonts w:ascii="Times New Roman" w:hAnsi="Times New Roman" w:cs="Times New Roman"/>
          <w:sz w:val="24"/>
          <w:szCs w:val="24"/>
          <w:shd w:val="clear" w:color="auto" w:fill="FFFFFF"/>
        </w:rPr>
        <w:t xml:space="preserve"> </w:t>
      </w:r>
      <w:r w:rsidRPr="005637B1">
        <w:rPr>
          <w:rFonts w:ascii="Times New Roman" w:hAnsi="Times New Roman" w:cs="Times New Roman"/>
          <w:sz w:val="24"/>
          <w:szCs w:val="24"/>
        </w:rPr>
        <w:t>partir do princípio da igualdade de oportunidades e princípio da diferença pensados a</w:t>
      </w:r>
      <w:r w:rsidRPr="005637B1">
        <w:rPr>
          <w:rFonts w:ascii="Times New Roman" w:hAnsi="Times New Roman" w:cs="Times New Roman"/>
          <w:sz w:val="24"/>
          <w:szCs w:val="24"/>
          <w:shd w:val="clear" w:color="auto" w:fill="FFFFFF"/>
        </w:rPr>
        <w:t xml:space="preserve"> </w:t>
      </w:r>
      <w:r w:rsidRPr="005637B1">
        <w:rPr>
          <w:rFonts w:ascii="Times New Roman" w:hAnsi="Times New Roman" w:cs="Times New Roman"/>
          <w:sz w:val="24"/>
          <w:szCs w:val="24"/>
        </w:rPr>
        <w:t>partir da razão pública pode-se construir um ideal de cidadania democrática.</w:t>
      </w:r>
      <w:r w:rsidRPr="005637B1">
        <w:rPr>
          <w:rFonts w:ascii="Times New Roman" w:hAnsi="Times New Roman" w:cs="Times New Roman"/>
          <w:sz w:val="24"/>
          <w:szCs w:val="24"/>
          <w:shd w:val="clear" w:color="auto" w:fill="FFFFFF"/>
        </w:rPr>
        <w:t xml:space="preserve"> </w:t>
      </w:r>
      <w:r w:rsidRPr="005637B1">
        <w:rPr>
          <w:rFonts w:ascii="Times New Roman" w:hAnsi="Times New Roman" w:cs="Times New Roman"/>
          <w:sz w:val="24"/>
          <w:szCs w:val="24"/>
        </w:rPr>
        <w:t>A perspectiva de democracia participativa no plano constitucional a partir da</w:t>
      </w:r>
      <w:r w:rsidRPr="005637B1">
        <w:rPr>
          <w:rFonts w:ascii="Times New Roman" w:hAnsi="Times New Roman" w:cs="Times New Roman"/>
          <w:sz w:val="24"/>
          <w:szCs w:val="24"/>
          <w:shd w:val="clear" w:color="auto" w:fill="FFFFFF"/>
        </w:rPr>
        <w:t xml:space="preserve"> </w:t>
      </w:r>
      <w:r w:rsidRPr="005637B1">
        <w:rPr>
          <w:rFonts w:ascii="Times New Roman" w:hAnsi="Times New Roman" w:cs="Times New Roman"/>
          <w:sz w:val="24"/>
          <w:szCs w:val="24"/>
        </w:rPr>
        <w:t>Constituição Federal de 1988 reforça a ideia de democracia para além da esfera</w:t>
      </w:r>
      <w:r w:rsidRPr="005637B1">
        <w:rPr>
          <w:rFonts w:ascii="Times New Roman" w:hAnsi="Times New Roman" w:cs="Times New Roman"/>
          <w:sz w:val="24"/>
          <w:szCs w:val="24"/>
          <w:shd w:val="clear" w:color="auto" w:fill="FFFFFF"/>
        </w:rPr>
        <w:t xml:space="preserve"> </w:t>
      </w:r>
      <w:r w:rsidRPr="005637B1">
        <w:rPr>
          <w:rFonts w:ascii="Times New Roman" w:hAnsi="Times New Roman" w:cs="Times New Roman"/>
          <w:sz w:val="24"/>
          <w:szCs w:val="24"/>
        </w:rPr>
        <w:t>institucional para a concretização dos direitos fundamentais.</w:t>
      </w:r>
    </w:p>
    <w:p w14:paraId="04293CA5" w14:textId="77777777" w:rsidR="00C21C19" w:rsidRPr="005637B1" w:rsidRDefault="00C21C19" w:rsidP="00A867B6">
      <w:pPr>
        <w:shd w:val="clear" w:color="auto" w:fill="FFFFFF"/>
        <w:spacing w:after="0" w:line="360" w:lineRule="auto"/>
        <w:ind w:firstLine="709"/>
        <w:jc w:val="both"/>
        <w:rPr>
          <w:rFonts w:ascii="Times New Roman" w:hAnsi="Times New Roman" w:cs="Times New Roman"/>
          <w:sz w:val="24"/>
          <w:szCs w:val="24"/>
          <w:shd w:val="clear" w:color="auto" w:fill="FFFFFF"/>
        </w:rPr>
      </w:pPr>
      <w:r w:rsidRPr="005637B1">
        <w:rPr>
          <w:rFonts w:ascii="Times New Roman" w:hAnsi="Times New Roman" w:cs="Times New Roman"/>
          <w:sz w:val="24"/>
          <w:szCs w:val="24"/>
        </w:rPr>
        <w:t xml:space="preserve">Retomando Coutinho (2013) a atuação extensionista possibilitou </w:t>
      </w:r>
      <w:r w:rsidRPr="005637B1">
        <w:rPr>
          <w:rFonts w:ascii="Times New Roman" w:hAnsi="Times New Roman" w:cs="Times New Roman"/>
          <w:sz w:val="24"/>
          <w:szCs w:val="24"/>
          <w:shd w:val="clear" w:color="auto" w:fill="FFFFFF"/>
        </w:rPr>
        <w:t>apontar fins e situar as políticas públicas no ordenamento: quando o que antes era tratado como uma questão no âmbito administrativo de poder de polícia do Município, passou a ser abordado no âmbito do direito constitucional para proteção a comunidade indígena; também foram criadas condições de participação, promovendo reuniões e audiências no território além de estudos técnicos que direcionaram demandas; o projeto pode auxiliar no diálogo entre os diversos atores e oferecer meios para a resolução do problema.</w:t>
      </w:r>
    </w:p>
    <w:p w14:paraId="3D082F27" w14:textId="77777777" w:rsidR="00C21C19" w:rsidRPr="005637B1" w:rsidRDefault="00C21C19" w:rsidP="00A867B6">
      <w:pPr>
        <w:shd w:val="clear" w:color="auto" w:fill="FFFFFF"/>
        <w:spacing w:after="0" w:line="360" w:lineRule="auto"/>
        <w:ind w:firstLine="708"/>
        <w:jc w:val="both"/>
        <w:rPr>
          <w:rFonts w:ascii="Times New Roman" w:hAnsi="Times New Roman" w:cs="Times New Roman"/>
          <w:sz w:val="24"/>
          <w:szCs w:val="24"/>
        </w:rPr>
      </w:pPr>
    </w:p>
    <w:p w14:paraId="7E05C142" w14:textId="77777777" w:rsidR="00C21C19" w:rsidRPr="005637B1" w:rsidRDefault="00C21C19" w:rsidP="00A867B6">
      <w:pPr>
        <w:spacing w:after="0" w:line="360" w:lineRule="auto"/>
        <w:jc w:val="both"/>
        <w:rPr>
          <w:rFonts w:ascii="Times New Roman" w:hAnsi="Times New Roman" w:cs="Times New Roman"/>
          <w:b/>
          <w:bCs/>
          <w:sz w:val="24"/>
          <w:szCs w:val="24"/>
          <w:shd w:val="clear" w:color="auto" w:fill="FFFFFF"/>
        </w:rPr>
      </w:pPr>
      <w:r w:rsidRPr="005637B1">
        <w:rPr>
          <w:rFonts w:ascii="Times New Roman" w:hAnsi="Times New Roman" w:cs="Times New Roman"/>
          <w:b/>
          <w:bCs/>
          <w:sz w:val="24"/>
          <w:szCs w:val="24"/>
          <w:shd w:val="clear" w:color="auto" w:fill="FFFFFF"/>
        </w:rPr>
        <w:t>INOVAÇÕES PARA A SUSTENTABILIDADE: a criação do Fórum Interinstitucional de Promoção de Direitos Indígenas no Rio Grande do Norte - FOINPDI/RN</w:t>
      </w:r>
    </w:p>
    <w:p w14:paraId="3DD3F5DD" w14:textId="77777777" w:rsidR="00C21C19" w:rsidRPr="00350142" w:rsidRDefault="00C21C19" w:rsidP="00A867B6">
      <w:pPr>
        <w:spacing w:after="0" w:line="360" w:lineRule="auto"/>
        <w:jc w:val="both"/>
        <w:rPr>
          <w:rFonts w:ascii="Times New Roman" w:hAnsi="Times New Roman" w:cs="Times New Roman"/>
          <w:b/>
          <w:bCs/>
          <w:sz w:val="24"/>
          <w:szCs w:val="24"/>
          <w:shd w:val="clear" w:color="auto" w:fill="FFFFFF"/>
        </w:rPr>
      </w:pPr>
    </w:p>
    <w:p w14:paraId="078C06EA" w14:textId="77777777" w:rsidR="00C21C19" w:rsidRPr="00350142" w:rsidRDefault="00C21C19" w:rsidP="00A867B6">
      <w:pPr>
        <w:spacing w:after="0" w:line="360" w:lineRule="auto"/>
        <w:ind w:firstLine="709"/>
        <w:jc w:val="both"/>
        <w:rPr>
          <w:rFonts w:ascii="Times New Roman" w:hAnsi="Times New Roman" w:cs="Times New Roman"/>
          <w:sz w:val="24"/>
          <w:szCs w:val="24"/>
        </w:rPr>
      </w:pPr>
      <w:r w:rsidRPr="00350142">
        <w:rPr>
          <w:rFonts w:ascii="Times New Roman" w:hAnsi="Times New Roman" w:cs="Times New Roman"/>
          <w:sz w:val="24"/>
          <w:szCs w:val="24"/>
        </w:rPr>
        <w:t>A busca pelo desenvolvimento sustentável em âmbito regional e local é tarefa complexa que obriga os vários atores sociais interessados no assunto à cooperação. Os governos federal, estadual e municipal, legislativo, sistema de justiça, empresas, universidades, organizações não governamentais de diversos tipos possuem dificuldades para enfrentar isoladamente os complexos desafios impostos pelo desenvolvimento sustentável.</w:t>
      </w:r>
    </w:p>
    <w:p w14:paraId="5681C685" w14:textId="77777777" w:rsidR="00767796" w:rsidRPr="00350142" w:rsidRDefault="00767796" w:rsidP="00A867B6">
      <w:pPr>
        <w:spacing w:after="0" w:line="360" w:lineRule="auto"/>
        <w:ind w:firstLine="708"/>
        <w:jc w:val="both"/>
        <w:rPr>
          <w:rFonts w:ascii="Times New Roman" w:eastAsia="Arial" w:hAnsi="Times New Roman"/>
          <w:sz w:val="24"/>
          <w:szCs w:val="24"/>
        </w:rPr>
      </w:pPr>
      <w:r w:rsidRPr="00350142">
        <w:rPr>
          <w:rFonts w:ascii="Times New Roman" w:eastAsia="Arial" w:hAnsi="Times New Roman"/>
          <w:sz w:val="24"/>
          <w:szCs w:val="24"/>
        </w:rPr>
        <w:t>Desde 1972, época da Conferência de Estocolmo, a Organização das Nações Unidas - ONU - ocupa-se de refletir, discutir e disseminar a ideia de desenvolvimento sustentável. O Relatório Brundtland, de 1987, elaborado pela Comissão Mundial sobre o Meio Ambiente representa um marco histórico na evolução do tema.</w:t>
      </w:r>
    </w:p>
    <w:p w14:paraId="4BA9D0E8" w14:textId="77777777" w:rsidR="00767796" w:rsidRPr="00350142" w:rsidRDefault="00767796" w:rsidP="00A867B6">
      <w:pPr>
        <w:spacing w:after="0" w:line="360" w:lineRule="auto"/>
        <w:ind w:firstLine="708"/>
        <w:jc w:val="both"/>
        <w:rPr>
          <w:rFonts w:ascii="Times New Roman" w:eastAsia="Arial" w:hAnsi="Times New Roman"/>
          <w:sz w:val="24"/>
          <w:szCs w:val="24"/>
        </w:rPr>
      </w:pPr>
      <w:r w:rsidRPr="00350142">
        <w:rPr>
          <w:rFonts w:ascii="Times New Roman" w:eastAsia="Arial" w:hAnsi="Times New Roman"/>
          <w:sz w:val="24"/>
          <w:szCs w:val="24"/>
        </w:rPr>
        <w:lastRenderedPageBreak/>
        <w:t xml:space="preserve">Vimos que no Brasil, a Constituição de 1988 exerceu um papel importante para o conceito ser aplicado na perspectiva jurídica. Para que haja a sustentabilidade nos termos constitucionais, diversas dimensões precisam trabalhar harmonicamente. Assim, a sustentabilidade só é possível se as dimensões ambiental, econômica, social, cultural e outras estiverem em equilíbrio. </w:t>
      </w:r>
    </w:p>
    <w:p w14:paraId="4CC02009" w14:textId="77777777" w:rsidR="00767796" w:rsidRPr="00350142" w:rsidRDefault="00767796" w:rsidP="00A867B6">
      <w:pPr>
        <w:spacing w:after="0" w:line="360" w:lineRule="auto"/>
        <w:ind w:firstLine="708"/>
        <w:jc w:val="both"/>
        <w:rPr>
          <w:rFonts w:ascii="Times New Roman" w:eastAsia="Arial" w:hAnsi="Times New Roman"/>
          <w:sz w:val="24"/>
          <w:szCs w:val="24"/>
        </w:rPr>
      </w:pPr>
      <w:r w:rsidRPr="00350142">
        <w:rPr>
          <w:rFonts w:ascii="Times New Roman" w:eastAsia="Arial" w:hAnsi="Times New Roman"/>
          <w:sz w:val="24"/>
          <w:szCs w:val="24"/>
        </w:rPr>
        <w:t>Nesse contexto, a partir da perspectiva constitucional é possível falar de desenvolvimento sustentável apenas se este for:  Economicamente viável; Ambientalmente Correto; Socialmente Justo.</w:t>
      </w:r>
    </w:p>
    <w:p w14:paraId="0199C540" w14:textId="77777777" w:rsidR="00767796" w:rsidRPr="00350142" w:rsidRDefault="00767796" w:rsidP="00A867B6">
      <w:pPr>
        <w:spacing w:after="0" w:line="360" w:lineRule="auto"/>
        <w:ind w:firstLine="708"/>
        <w:jc w:val="both"/>
        <w:rPr>
          <w:rFonts w:ascii="Times New Roman" w:eastAsia="Arial" w:hAnsi="Times New Roman"/>
          <w:sz w:val="24"/>
          <w:szCs w:val="24"/>
        </w:rPr>
      </w:pPr>
      <w:r w:rsidRPr="00350142">
        <w:rPr>
          <w:rFonts w:ascii="Times New Roman" w:eastAsia="Arial" w:hAnsi="Times New Roman"/>
          <w:sz w:val="24"/>
          <w:szCs w:val="24"/>
        </w:rPr>
        <w:t xml:space="preserve">No Brasil, além do dispositivo constitucional, a preocupação mundial foi representada pela Conferência das Nações Unidas sobre Meio Ambiente e Desenvolvimento (CNUMAD) em 1992, no Rio de Janeiro, mais conhecida como RIO-92, com a aprovação da Agenda 21. </w:t>
      </w:r>
    </w:p>
    <w:p w14:paraId="0330E2C6" w14:textId="77777777" w:rsidR="00767796" w:rsidRPr="00350142" w:rsidRDefault="00767796" w:rsidP="00A867B6">
      <w:pPr>
        <w:spacing w:after="0" w:line="360" w:lineRule="auto"/>
        <w:ind w:firstLine="708"/>
        <w:jc w:val="both"/>
        <w:rPr>
          <w:rFonts w:ascii="Times New Roman" w:eastAsia="Arial" w:hAnsi="Times New Roman"/>
          <w:sz w:val="24"/>
          <w:szCs w:val="24"/>
        </w:rPr>
      </w:pPr>
      <w:r w:rsidRPr="00350142">
        <w:rPr>
          <w:rFonts w:ascii="Times New Roman" w:eastAsia="Arial" w:hAnsi="Times New Roman"/>
          <w:sz w:val="24"/>
          <w:szCs w:val="24"/>
        </w:rPr>
        <w:t>A Agenda 21 é um documento de referência, representa marco relevante da preocupação mundial com o meio ambiente e determina a prática de ações firmadas com o desenvolvimento sustentável. Assim, a CNUMAD e a Agenda 21 são referências para todo o mundo na implementação de novas práticas sustentáveis.</w:t>
      </w:r>
    </w:p>
    <w:p w14:paraId="487F4B8A" w14:textId="3BDC86EC" w:rsidR="00767796" w:rsidRPr="00350142" w:rsidRDefault="00767796" w:rsidP="00A867B6">
      <w:pPr>
        <w:spacing w:after="0" w:line="360" w:lineRule="auto"/>
        <w:ind w:firstLine="708"/>
        <w:jc w:val="both"/>
        <w:rPr>
          <w:rFonts w:ascii="Times New Roman" w:eastAsia="Arial" w:hAnsi="Times New Roman"/>
          <w:sz w:val="24"/>
          <w:szCs w:val="24"/>
        </w:rPr>
      </w:pPr>
      <w:r w:rsidRPr="00350142">
        <w:rPr>
          <w:rFonts w:ascii="Times New Roman" w:eastAsia="Arial" w:hAnsi="Times New Roman"/>
          <w:sz w:val="24"/>
          <w:szCs w:val="24"/>
        </w:rPr>
        <w:t xml:space="preserve">A Agenda 2030 para o Desenvolvimento Sustentável, por sua vez, foi adotada em setembro de 2015 por 193 Estados Membros da ONU, dando continuidade à Agenda de Desenvolvimento do Milênio (2000-2015), e ampliando seu escopo. Pode-se dizer que a Agenda 2030 é um plano de ação global com o objetivo de promover o desenvolvimento sustentável em suas três diversas dimensões, em especial as dimensões econômica, social e ambiental. Bem como visa enfrentar os desafios globais, incluindo a pobreza, a desigualdade, as mudanças climáticas, a degradação ambiental, a paz e a justiça. </w:t>
      </w:r>
    </w:p>
    <w:p w14:paraId="21F1FA81" w14:textId="77777777" w:rsidR="00C21C19" w:rsidRPr="005637B1" w:rsidRDefault="00C21C19" w:rsidP="00A867B6">
      <w:pPr>
        <w:spacing w:after="0" w:line="360" w:lineRule="auto"/>
        <w:ind w:firstLine="709"/>
        <w:jc w:val="both"/>
        <w:rPr>
          <w:rFonts w:ascii="Times New Roman" w:hAnsi="Times New Roman" w:cs="Times New Roman"/>
          <w:sz w:val="24"/>
          <w:szCs w:val="24"/>
          <w:shd w:val="clear" w:color="auto" w:fill="FFFFFF"/>
        </w:rPr>
      </w:pPr>
      <w:r w:rsidRPr="005637B1">
        <w:rPr>
          <w:rFonts w:ascii="Times New Roman" w:hAnsi="Times New Roman" w:cs="Times New Roman"/>
          <w:sz w:val="24"/>
          <w:szCs w:val="24"/>
          <w:shd w:val="clear" w:color="auto" w:fill="FFFFFF"/>
        </w:rPr>
        <w:t xml:space="preserve">Sustentabilidade é um termo polissêmico e muitos trabalham este conceito sob diferentes perspectivas. Ignacy Sachs (2008) discute perspectivas social, econômica, ambiental, ética e jurídico-política, e assim, relaciona a sustentabilidade como uma prática interdisciplinar, isto é, ligada a diversas ciências. </w:t>
      </w:r>
    </w:p>
    <w:p w14:paraId="5B23E2E1" w14:textId="77777777" w:rsidR="00C21C19" w:rsidRPr="005637B1" w:rsidRDefault="00C21C19" w:rsidP="00A867B6">
      <w:pPr>
        <w:spacing w:after="0" w:line="360" w:lineRule="auto"/>
        <w:ind w:firstLine="709"/>
        <w:jc w:val="both"/>
        <w:rPr>
          <w:rFonts w:ascii="Times New Roman" w:hAnsi="Times New Roman" w:cs="Times New Roman"/>
          <w:sz w:val="24"/>
          <w:szCs w:val="24"/>
          <w:shd w:val="clear" w:color="auto" w:fill="FFFFFF"/>
        </w:rPr>
      </w:pPr>
      <w:r w:rsidRPr="005637B1">
        <w:rPr>
          <w:rFonts w:ascii="Times New Roman" w:hAnsi="Times New Roman" w:cs="Times New Roman"/>
          <w:sz w:val="24"/>
          <w:szCs w:val="24"/>
        </w:rPr>
        <w:t>Sob a perspectiva jurídica tem-se que a sustentabilidade deriva, assim como os demais direitos fundamentais, do princípio da dignidade da pessoa humana consagrado no art. 1º, III da Constituição Federal, sendo um dos fundamentos do Estado brasileiro e que identifica um espaço de integridade a ser assegurado a todas as pessoas.</w:t>
      </w:r>
    </w:p>
    <w:p w14:paraId="0AC3BE8A" w14:textId="77777777" w:rsidR="00C21C19" w:rsidRPr="005637B1" w:rsidRDefault="00C21C19" w:rsidP="00A867B6">
      <w:pPr>
        <w:widowControl w:val="0"/>
        <w:spacing w:after="0" w:line="360" w:lineRule="auto"/>
        <w:ind w:firstLine="700"/>
        <w:jc w:val="both"/>
        <w:rPr>
          <w:rFonts w:ascii="Times New Roman" w:hAnsi="Times New Roman" w:cs="Times New Roman"/>
          <w:sz w:val="24"/>
          <w:szCs w:val="24"/>
        </w:rPr>
      </w:pPr>
      <w:r w:rsidRPr="005637B1">
        <w:rPr>
          <w:rFonts w:ascii="Times New Roman" w:hAnsi="Times New Roman" w:cs="Times New Roman"/>
          <w:sz w:val="24"/>
          <w:szCs w:val="24"/>
        </w:rPr>
        <w:t xml:space="preserve">Extensão universitária, sustentabilidade e políticas públicas são temas amplamente discutidos em vários segmentos do meio acadêmico, mas em geral, em separado. A sustentabilidade é uma questão multifacetada que abrange várias dimensões: </w:t>
      </w:r>
      <w:r w:rsidRPr="005637B1">
        <w:rPr>
          <w:rFonts w:ascii="Times New Roman" w:hAnsi="Times New Roman" w:cs="Times New Roman"/>
          <w:sz w:val="24"/>
          <w:szCs w:val="24"/>
        </w:rPr>
        <w:lastRenderedPageBreak/>
        <w:t xml:space="preserve">política, social, técnico-econômica, ambiental, cultural, entre outras. Já a extensão universitária, nos moldes do art. 3° da Resolução CNE/CES n.° 7/2018, refere-se a um processo interdisciplinar, político educacional, cultural, científico, tecnológico, que promove a interação transformadora entre a Universidade e a sociedade. </w:t>
      </w:r>
    </w:p>
    <w:p w14:paraId="12715DB9" w14:textId="77777777" w:rsidR="00C21C19" w:rsidRPr="005637B1" w:rsidRDefault="00C21C19" w:rsidP="00A867B6">
      <w:pPr>
        <w:spacing w:after="0" w:line="360" w:lineRule="auto"/>
        <w:ind w:firstLine="708"/>
        <w:jc w:val="both"/>
        <w:rPr>
          <w:rFonts w:ascii="Times New Roman" w:hAnsi="Times New Roman" w:cs="Times New Roman"/>
          <w:sz w:val="24"/>
          <w:szCs w:val="24"/>
          <w:shd w:val="clear" w:color="auto" w:fill="FFFFFF"/>
        </w:rPr>
      </w:pPr>
      <w:r w:rsidRPr="005637B1">
        <w:rPr>
          <w:rFonts w:ascii="Times New Roman" w:hAnsi="Times New Roman" w:cs="Times New Roman"/>
          <w:sz w:val="24"/>
          <w:szCs w:val="24"/>
          <w:shd w:val="clear" w:color="auto" w:fill="FFFFFF"/>
        </w:rPr>
        <w:t>Parte-se da problemática de que, a partir da forma tradicional de resolução de conflitos pelo Poder Judiciário, falta uma conexão mais efetiva, assim como um diálogo entre diversos atores, com vistas a uma maior consciência social e política para um desenvolvimento sustentável, capaz de atender aos interesses da sociedade no presente e no futuro em respeito aos direitos humanos e em consonância com a Agenda 2030.</w:t>
      </w:r>
    </w:p>
    <w:p w14:paraId="22252E6B" w14:textId="77777777" w:rsidR="00C21C19" w:rsidRPr="005637B1" w:rsidRDefault="00C21C19" w:rsidP="00A867B6">
      <w:pPr>
        <w:spacing w:after="0" w:line="360" w:lineRule="auto"/>
        <w:ind w:firstLine="708"/>
        <w:jc w:val="both"/>
        <w:rPr>
          <w:rFonts w:ascii="Times New Roman" w:hAnsi="Times New Roman" w:cs="Times New Roman"/>
          <w:sz w:val="24"/>
          <w:szCs w:val="24"/>
        </w:rPr>
      </w:pPr>
      <w:r w:rsidRPr="005637B1">
        <w:rPr>
          <w:rFonts w:ascii="Times New Roman" w:hAnsi="Times New Roman" w:cs="Times New Roman"/>
          <w:sz w:val="24"/>
          <w:szCs w:val="24"/>
        </w:rPr>
        <w:t xml:space="preserve">Por isso, no âmbito do Projeto </w:t>
      </w:r>
      <w:r w:rsidRPr="005637B1">
        <w:rPr>
          <w:rFonts w:ascii="Times New Roman" w:hAnsi="Times New Roman" w:cs="Times New Roman"/>
          <w:kern w:val="0"/>
          <w:sz w:val="24"/>
          <w:szCs w:val="24"/>
          <w14:ligatures w14:val="none"/>
        </w:rPr>
        <w:t>Construindo Soluções Colaborativas para questões públicas judicializadas</w:t>
      </w:r>
      <w:r w:rsidRPr="005637B1">
        <w:rPr>
          <w:rFonts w:ascii="Times New Roman" w:hAnsi="Times New Roman" w:cs="Times New Roman"/>
          <w:sz w:val="24"/>
          <w:szCs w:val="24"/>
        </w:rPr>
        <w:t xml:space="preserve">, foi analisada a hipótese de que o diálogo interinstitucional e o aumento da participação da Universidade no processo de planejamento, elaboração, implementação e controle de políticas públicas, podem se manifestar regionalmente de forma positiva no tratamento adequado de conflitos públicos judicializados. </w:t>
      </w:r>
    </w:p>
    <w:p w14:paraId="077278CB" w14:textId="77777777" w:rsidR="00C21C19" w:rsidRPr="005637B1" w:rsidRDefault="00C21C19" w:rsidP="00A867B6">
      <w:pPr>
        <w:spacing w:after="0" w:line="360" w:lineRule="auto"/>
        <w:ind w:firstLine="708"/>
        <w:jc w:val="both"/>
        <w:rPr>
          <w:rFonts w:ascii="Times New Roman" w:hAnsi="Times New Roman" w:cs="Times New Roman"/>
          <w:sz w:val="24"/>
          <w:szCs w:val="24"/>
        </w:rPr>
      </w:pPr>
      <w:r w:rsidRPr="005637B1">
        <w:rPr>
          <w:rFonts w:ascii="Times New Roman" w:hAnsi="Times New Roman" w:cs="Times New Roman"/>
          <w:sz w:val="24"/>
          <w:szCs w:val="24"/>
        </w:rPr>
        <w:t>Durante o acompanhamento dos casos e sessões de mediação junto ao CEJUSC/ JFRN, os docentes e discentes participantes do projeto puderam além de observar os problemas públicos, também promover algumas atividades de acompanhamento e formação nas comunidades. Nesse contexto foi discutido sobre os desafios e possibilidades para a democratização do acesso aos direitos entre grupos minoritários e movimentos sociais. Mais do que isso, foi refletido entre as docentes do projeto CSC e a equipe do CEJUSC como seria possível fomentar a emancipação dos sujeitos envolvidos com instrumentos políticos capazes de habilitá-los à solução de seus próprios conflitos.</w:t>
      </w:r>
    </w:p>
    <w:p w14:paraId="4D90C6E2" w14:textId="77777777" w:rsidR="00C21C19" w:rsidRPr="005637B1" w:rsidRDefault="00C21C19" w:rsidP="00A867B6">
      <w:pPr>
        <w:spacing w:after="0" w:line="360" w:lineRule="auto"/>
        <w:ind w:firstLine="708"/>
        <w:jc w:val="both"/>
        <w:rPr>
          <w:rFonts w:ascii="Times New Roman" w:eastAsia="MS Mincho" w:hAnsi="Times New Roman" w:cs="Times New Roman"/>
          <w:sz w:val="24"/>
          <w:szCs w:val="24"/>
        </w:rPr>
      </w:pPr>
      <w:r w:rsidRPr="005637B1">
        <w:rPr>
          <w:rFonts w:ascii="Times New Roman" w:eastAsia="MS Mincho" w:hAnsi="Times New Roman" w:cs="Times New Roman"/>
          <w:sz w:val="24"/>
          <w:szCs w:val="24"/>
        </w:rPr>
        <w:t xml:space="preserve">Entre as comunidades anteriormente citadas, encontram-se os povos indígenas, que figuram desde o início até os dias atuais, entre as sessões de mediação mais complexas acompanhadas pelo projeto, cujas histórias de conflitos e apagamento contribuíram para os atuais desafios relacionados à preservação de sua identidade, seu legado cultural e à manutenção de seus territórios. </w:t>
      </w:r>
    </w:p>
    <w:p w14:paraId="252D43BA" w14:textId="298E7016" w:rsidR="00C41395" w:rsidRPr="005637B1" w:rsidRDefault="00C41395" w:rsidP="00A867B6">
      <w:pPr>
        <w:spacing w:after="0" w:line="360" w:lineRule="auto"/>
        <w:ind w:firstLine="708"/>
        <w:jc w:val="both"/>
        <w:rPr>
          <w:rFonts w:ascii="Times New Roman" w:eastAsia="MS Mincho" w:hAnsi="Times New Roman" w:cs="Times New Roman"/>
          <w:sz w:val="24"/>
          <w:szCs w:val="24"/>
        </w:rPr>
      </w:pPr>
      <w:r w:rsidRPr="00C41395">
        <w:rPr>
          <w:rFonts w:ascii="Times New Roman" w:eastAsia="MS Mincho" w:hAnsi="Times New Roman" w:cs="Times New Roman"/>
          <w:sz w:val="24"/>
          <w:szCs w:val="24"/>
        </w:rPr>
        <w:t xml:space="preserve">Conforme dados do Censo de 2022, a população autodeclarada indígena no Rio Grande do Norte apresentou um aumento superior a 350% em relação ao Censo de 2010. O número de pessoas </w:t>
      </w:r>
      <w:r w:rsidRPr="005637B1">
        <w:rPr>
          <w:rFonts w:ascii="Times New Roman" w:eastAsia="MS Mincho" w:hAnsi="Times New Roman" w:cs="Times New Roman"/>
          <w:sz w:val="24"/>
          <w:szCs w:val="24"/>
        </w:rPr>
        <w:t>que se</w:t>
      </w:r>
      <w:r w:rsidRPr="00C41395">
        <w:rPr>
          <w:rFonts w:ascii="Times New Roman" w:eastAsia="MS Mincho" w:hAnsi="Times New Roman" w:cs="Times New Roman"/>
          <w:sz w:val="24"/>
          <w:szCs w:val="24"/>
        </w:rPr>
        <w:t xml:space="preserve"> identificaram como indígenas no estado</w:t>
      </w:r>
      <w:r w:rsidRPr="005637B1">
        <w:rPr>
          <w:rFonts w:ascii="Times New Roman" w:eastAsia="MS Mincho" w:hAnsi="Times New Roman" w:cs="Times New Roman"/>
          <w:sz w:val="24"/>
          <w:szCs w:val="24"/>
        </w:rPr>
        <w:t xml:space="preserve"> </w:t>
      </w:r>
      <w:r w:rsidRPr="00C41395">
        <w:rPr>
          <w:rFonts w:ascii="Times New Roman" w:eastAsia="MS Mincho" w:hAnsi="Times New Roman" w:cs="Times New Roman"/>
          <w:sz w:val="24"/>
          <w:szCs w:val="24"/>
        </w:rPr>
        <w:t>saltou de 2.597</w:t>
      </w:r>
      <w:r w:rsidRPr="005637B1">
        <w:rPr>
          <w:rFonts w:ascii="Times New Roman" w:eastAsia="MS Mincho" w:hAnsi="Times New Roman" w:cs="Times New Roman"/>
          <w:sz w:val="24"/>
          <w:szCs w:val="24"/>
        </w:rPr>
        <w:t xml:space="preserve"> </w:t>
      </w:r>
      <w:r w:rsidRPr="00C41395">
        <w:rPr>
          <w:rFonts w:ascii="Times New Roman" w:eastAsia="MS Mincho" w:hAnsi="Times New Roman" w:cs="Times New Roman"/>
          <w:sz w:val="24"/>
          <w:szCs w:val="24"/>
        </w:rPr>
        <w:t>para aproximadamente 11.725, abrangendo</w:t>
      </w:r>
      <w:r w:rsidRPr="005637B1">
        <w:rPr>
          <w:rFonts w:ascii="Times New Roman" w:eastAsia="MS Mincho" w:hAnsi="Times New Roman" w:cs="Times New Roman"/>
          <w:sz w:val="24"/>
          <w:szCs w:val="24"/>
        </w:rPr>
        <w:t xml:space="preserve"> </w:t>
      </w:r>
      <w:r w:rsidRPr="00C41395">
        <w:rPr>
          <w:rFonts w:ascii="Times New Roman" w:eastAsia="MS Mincho" w:hAnsi="Times New Roman" w:cs="Times New Roman"/>
          <w:sz w:val="24"/>
          <w:szCs w:val="24"/>
        </w:rPr>
        <w:t xml:space="preserve">121 municípios potiguares.  Dentre essas populações, 40% estão organizadas em comunidades, o que </w:t>
      </w:r>
      <w:r w:rsidRPr="005637B1">
        <w:rPr>
          <w:rFonts w:ascii="Times New Roman" w:eastAsia="MS Mincho" w:hAnsi="Times New Roman" w:cs="Times New Roman"/>
          <w:sz w:val="24"/>
          <w:szCs w:val="24"/>
        </w:rPr>
        <w:t xml:space="preserve">mostra </w:t>
      </w:r>
      <w:r w:rsidRPr="00C41395">
        <w:rPr>
          <w:rFonts w:ascii="Times New Roman" w:eastAsia="MS Mincho" w:hAnsi="Times New Roman" w:cs="Times New Roman"/>
          <w:sz w:val="24"/>
          <w:szCs w:val="24"/>
        </w:rPr>
        <w:t>não apenas um crescimento quantitativo, mas também um avanço significativo na mobilização social e política dos povos indígenas.</w:t>
      </w:r>
      <w:r w:rsidRPr="005637B1">
        <w:rPr>
          <w:rFonts w:ascii="Times New Roman" w:eastAsia="MS Mincho" w:hAnsi="Times New Roman" w:cs="Times New Roman"/>
          <w:sz w:val="24"/>
          <w:szCs w:val="24"/>
        </w:rPr>
        <w:t xml:space="preserve"> </w:t>
      </w:r>
      <w:r w:rsidRPr="00C41395">
        <w:rPr>
          <w:rFonts w:ascii="Times New Roman" w:eastAsia="MS Mincho" w:hAnsi="Times New Roman" w:cs="Times New Roman"/>
          <w:sz w:val="24"/>
          <w:szCs w:val="24"/>
        </w:rPr>
        <w:t xml:space="preserve">Essa crescente no reconhecimento identitário também </w:t>
      </w:r>
      <w:r w:rsidRPr="00C41395">
        <w:rPr>
          <w:rFonts w:ascii="Times New Roman" w:eastAsia="MS Mincho" w:hAnsi="Times New Roman" w:cs="Times New Roman"/>
          <w:sz w:val="24"/>
          <w:szCs w:val="24"/>
        </w:rPr>
        <w:lastRenderedPageBreak/>
        <w:t xml:space="preserve">reflete as lutas constantes dos povos </w:t>
      </w:r>
      <w:r w:rsidR="00105033" w:rsidRPr="00C41395">
        <w:rPr>
          <w:rFonts w:ascii="Times New Roman" w:eastAsia="MS Mincho" w:hAnsi="Times New Roman" w:cs="Times New Roman"/>
          <w:sz w:val="24"/>
          <w:szCs w:val="24"/>
        </w:rPr>
        <w:t>indígenas por</w:t>
      </w:r>
      <w:r w:rsidRPr="00C41395">
        <w:rPr>
          <w:rFonts w:ascii="Times New Roman" w:eastAsia="MS Mincho" w:hAnsi="Times New Roman" w:cs="Times New Roman"/>
          <w:sz w:val="24"/>
          <w:szCs w:val="24"/>
        </w:rPr>
        <w:t xml:space="preserve">  seus  </w:t>
      </w:r>
      <w:r w:rsidR="00755F86" w:rsidRPr="00C41395">
        <w:rPr>
          <w:rFonts w:ascii="Times New Roman" w:eastAsia="MS Mincho" w:hAnsi="Times New Roman" w:cs="Times New Roman"/>
          <w:sz w:val="24"/>
          <w:szCs w:val="24"/>
        </w:rPr>
        <w:t>direitos fundamentais</w:t>
      </w:r>
      <w:r w:rsidRPr="00C41395">
        <w:rPr>
          <w:rFonts w:ascii="Times New Roman" w:eastAsia="MS Mincho" w:hAnsi="Times New Roman" w:cs="Times New Roman"/>
          <w:sz w:val="24"/>
          <w:szCs w:val="24"/>
        </w:rPr>
        <w:t>,  como  o  direito  à  terra,  à  preservação  de  suas  culturas  e tradições,  e  ao  reconhecimento  oficial  de  sua  existência  perante  o  Estado  brasileiro.  O</w:t>
      </w:r>
      <w:r w:rsidRPr="005637B1">
        <w:rPr>
          <w:rFonts w:ascii="Times New Roman" w:eastAsia="MS Mincho" w:hAnsi="Times New Roman" w:cs="Times New Roman"/>
          <w:sz w:val="24"/>
          <w:szCs w:val="24"/>
        </w:rPr>
        <w:t xml:space="preserve"> que pode ser também interpretado </w:t>
      </w:r>
      <w:r w:rsidRPr="00C41395">
        <w:rPr>
          <w:rFonts w:ascii="Times New Roman" w:eastAsia="MS Mincho" w:hAnsi="Times New Roman" w:cs="Times New Roman"/>
          <w:sz w:val="24"/>
          <w:szCs w:val="24"/>
        </w:rPr>
        <w:t xml:space="preserve">como o </w:t>
      </w:r>
      <w:r w:rsidRPr="005637B1">
        <w:rPr>
          <w:rFonts w:ascii="Times New Roman" w:eastAsia="MS Mincho" w:hAnsi="Times New Roman" w:cs="Times New Roman"/>
          <w:sz w:val="24"/>
          <w:szCs w:val="24"/>
        </w:rPr>
        <w:t>resultado de</w:t>
      </w:r>
      <w:r w:rsidRPr="00C41395">
        <w:rPr>
          <w:rFonts w:ascii="Times New Roman" w:eastAsia="MS Mincho" w:hAnsi="Times New Roman" w:cs="Times New Roman"/>
          <w:sz w:val="24"/>
          <w:szCs w:val="24"/>
        </w:rPr>
        <w:t xml:space="preserve"> décadas </w:t>
      </w:r>
      <w:r w:rsidRPr="005637B1">
        <w:rPr>
          <w:rFonts w:ascii="Times New Roman" w:eastAsia="MS Mincho" w:hAnsi="Times New Roman" w:cs="Times New Roman"/>
          <w:sz w:val="24"/>
          <w:szCs w:val="24"/>
        </w:rPr>
        <w:t>de resistência</w:t>
      </w:r>
      <w:r w:rsidRPr="00C41395">
        <w:rPr>
          <w:rFonts w:ascii="Times New Roman" w:eastAsia="MS Mincho" w:hAnsi="Times New Roman" w:cs="Times New Roman"/>
          <w:sz w:val="24"/>
          <w:szCs w:val="24"/>
        </w:rPr>
        <w:t xml:space="preserve"> e</w:t>
      </w:r>
      <w:r w:rsidRPr="005637B1">
        <w:rPr>
          <w:rFonts w:ascii="Times New Roman" w:eastAsia="MS Mincho" w:hAnsi="Times New Roman" w:cs="Times New Roman"/>
          <w:sz w:val="24"/>
          <w:szCs w:val="24"/>
        </w:rPr>
        <w:t xml:space="preserve"> </w:t>
      </w:r>
      <w:r w:rsidRPr="00C41395">
        <w:rPr>
          <w:rFonts w:ascii="Times New Roman" w:eastAsia="MS Mincho" w:hAnsi="Times New Roman" w:cs="Times New Roman"/>
          <w:sz w:val="24"/>
          <w:szCs w:val="24"/>
        </w:rPr>
        <w:t>organização coletiva</w:t>
      </w:r>
      <w:r w:rsidRPr="005637B1">
        <w:rPr>
          <w:rFonts w:ascii="Times New Roman" w:eastAsia="MS Mincho" w:hAnsi="Times New Roman" w:cs="Times New Roman"/>
          <w:sz w:val="24"/>
          <w:szCs w:val="24"/>
        </w:rPr>
        <w:t xml:space="preserve"> (</w:t>
      </w:r>
      <w:r w:rsidR="008F19BD" w:rsidRPr="005637B1">
        <w:rPr>
          <w:rFonts w:ascii="Times New Roman" w:eastAsia="MS Mincho" w:hAnsi="Times New Roman" w:cs="Times New Roman"/>
          <w:sz w:val="24"/>
          <w:szCs w:val="24"/>
        </w:rPr>
        <w:t xml:space="preserve">Pereira Filho </w:t>
      </w:r>
      <w:r w:rsidRPr="005637B1">
        <w:rPr>
          <w:rFonts w:ascii="Times New Roman" w:eastAsia="MS Mincho" w:hAnsi="Times New Roman" w:cs="Times New Roman"/>
          <w:sz w:val="24"/>
          <w:szCs w:val="24"/>
        </w:rPr>
        <w:t xml:space="preserve">e </w:t>
      </w:r>
      <w:r w:rsidR="008F19BD" w:rsidRPr="005637B1">
        <w:rPr>
          <w:rFonts w:ascii="Times New Roman" w:eastAsia="MS Mincho" w:hAnsi="Times New Roman" w:cs="Times New Roman"/>
          <w:sz w:val="24"/>
          <w:szCs w:val="24"/>
        </w:rPr>
        <w:t>Ferreira,</w:t>
      </w:r>
      <w:r w:rsidRPr="005637B1">
        <w:rPr>
          <w:rFonts w:ascii="Times New Roman" w:eastAsia="MS Mincho" w:hAnsi="Times New Roman" w:cs="Times New Roman"/>
          <w:sz w:val="24"/>
          <w:szCs w:val="24"/>
        </w:rPr>
        <w:t xml:space="preserve"> 2025)</w:t>
      </w:r>
      <w:r w:rsidRPr="00C41395">
        <w:rPr>
          <w:rFonts w:ascii="Times New Roman" w:eastAsia="MS Mincho" w:hAnsi="Times New Roman" w:cs="Times New Roman"/>
          <w:sz w:val="24"/>
          <w:szCs w:val="24"/>
        </w:rPr>
        <w:t>.</w:t>
      </w:r>
    </w:p>
    <w:p w14:paraId="1150FFC4" w14:textId="6B70CC15" w:rsidR="00C41395" w:rsidRPr="005637B1" w:rsidRDefault="00C21C19" w:rsidP="00A867B6">
      <w:pPr>
        <w:spacing w:after="0" w:line="360" w:lineRule="auto"/>
        <w:ind w:firstLine="708"/>
        <w:jc w:val="both"/>
        <w:rPr>
          <w:rFonts w:ascii="Times New Roman" w:eastAsia="MS Mincho" w:hAnsi="Times New Roman" w:cs="Times New Roman"/>
          <w:sz w:val="24"/>
          <w:szCs w:val="24"/>
        </w:rPr>
      </w:pPr>
      <w:r w:rsidRPr="005637B1">
        <w:rPr>
          <w:rFonts w:ascii="Times New Roman" w:eastAsia="MS Mincho" w:hAnsi="Times New Roman" w:cs="Times New Roman"/>
          <w:sz w:val="24"/>
          <w:szCs w:val="24"/>
        </w:rPr>
        <w:t>É sabido que as desigualdades e violências enfrentadas pelos povos indígenas no Brasil, são reflexos de um modelo de desenvolvimento que ignora a interdependência entre os povos e a natureza, desconsiderando a importância dos territórios indígenas para a preservação da vida e da diversidade cultural (Krenak, 2017).</w:t>
      </w:r>
    </w:p>
    <w:p w14:paraId="6BBCF0C6" w14:textId="77777777" w:rsidR="00C21C19" w:rsidRPr="005637B1" w:rsidRDefault="00C21C19" w:rsidP="00A867B6">
      <w:pPr>
        <w:spacing w:after="0" w:line="360" w:lineRule="auto"/>
        <w:ind w:firstLine="708"/>
        <w:jc w:val="both"/>
        <w:rPr>
          <w:rFonts w:ascii="Times New Roman" w:eastAsia="MS Mincho" w:hAnsi="Times New Roman" w:cs="Times New Roman"/>
          <w:sz w:val="24"/>
          <w:szCs w:val="24"/>
        </w:rPr>
      </w:pPr>
      <w:r w:rsidRPr="005637B1">
        <w:rPr>
          <w:rFonts w:ascii="Times New Roman" w:eastAsia="MS Mincho" w:hAnsi="Times New Roman" w:cs="Times New Roman"/>
          <w:sz w:val="24"/>
          <w:szCs w:val="24"/>
        </w:rPr>
        <w:t>Adiciona-se ainda a problemática da insegurança jurídica vivenciada pelos povos indígenas do Rio Grande do Norte (RN), pois não existe nenhuma terra indígena demarcada, além de contar com uma série de conflitos acerca da efetivação dos direitos básicos para além dos problemas públicos judicializados. Por exemplo, em uma sessão de mediação para discutir um problema ambiental, são apontados pelas lideranças questões sobre dificuldade no acesso à saúde e educação.</w:t>
      </w:r>
    </w:p>
    <w:p w14:paraId="268455E0" w14:textId="05559FF7" w:rsidR="00C41395" w:rsidRPr="005637B1" w:rsidRDefault="008F19BD" w:rsidP="00A867B6">
      <w:pPr>
        <w:spacing w:after="0" w:line="360" w:lineRule="auto"/>
        <w:ind w:firstLine="708"/>
        <w:jc w:val="both"/>
        <w:rPr>
          <w:rFonts w:ascii="Times New Roman" w:hAnsi="Times New Roman" w:cs="Times New Roman"/>
          <w:sz w:val="24"/>
          <w:szCs w:val="24"/>
        </w:rPr>
      </w:pPr>
      <w:r w:rsidRPr="005637B1">
        <w:rPr>
          <w:rFonts w:ascii="Times New Roman" w:hAnsi="Times New Roman" w:cs="Times New Roman"/>
          <w:sz w:val="24"/>
          <w:szCs w:val="24"/>
        </w:rPr>
        <w:t>A Fundação Nacional dos Povos Indígenas (FUNAI) no Rio Grande do Norte atualmente acompanha cerca de dezenove comunidades indígenas que se auto reconhecem com base em seus próprios processos de identificação étnica. Entre as comunidades incluem representantes de três etnias históricas doestado –os Potiguara, os Tapuia e os Caboclos do Açú –cujas identidades têm sido reafirmadas e fortalecidas por meio de movimentos sociais e culturais. Além disso, a instituição tem ampliado sua atuação para atender o povo indígena Warao, de origem Venezuelana que está atualmente presente nos municípios de Natal e Mossoró (Marco Conceitual dos Povos Indígenas do Rio Grande do Norte, 2024, p. 15).</w:t>
      </w:r>
    </w:p>
    <w:p w14:paraId="4A6DD217" w14:textId="77777777" w:rsidR="00C21C19" w:rsidRPr="005637B1" w:rsidRDefault="00C21C19" w:rsidP="00A867B6">
      <w:pPr>
        <w:spacing w:after="0" w:line="360" w:lineRule="auto"/>
        <w:ind w:firstLine="708"/>
        <w:jc w:val="both"/>
        <w:rPr>
          <w:rFonts w:ascii="Times New Roman" w:hAnsi="Times New Roman" w:cs="Times New Roman"/>
          <w:sz w:val="24"/>
          <w:szCs w:val="24"/>
        </w:rPr>
      </w:pPr>
      <w:r w:rsidRPr="005637B1">
        <w:rPr>
          <w:rFonts w:ascii="Times New Roman" w:hAnsi="Times New Roman" w:cs="Times New Roman"/>
          <w:sz w:val="24"/>
          <w:szCs w:val="24"/>
        </w:rPr>
        <w:t>Preocupados com a frequência e complexidade das demandas relativas aos povos indígenas no estado, e com o intuito de estabelecer um diálogo pautado, com base nas necessidades mais sentidas dessas populações, as docentes do projeto CSC e a equipe do CEJUSC começaram a pensar em novas estratégias para além das sessões de mediação, dentro da perspectiva da busca constante de solução adequada para os conflitos experienciados.</w:t>
      </w:r>
    </w:p>
    <w:p w14:paraId="7221A76D" w14:textId="77777777" w:rsidR="00C21C19" w:rsidRPr="005637B1" w:rsidRDefault="00C21C19" w:rsidP="00A867B6">
      <w:pPr>
        <w:spacing w:after="0" w:line="360" w:lineRule="auto"/>
        <w:ind w:firstLine="708"/>
        <w:jc w:val="both"/>
        <w:rPr>
          <w:rFonts w:ascii="Times New Roman" w:hAnsi="Times New Roman" w:cs="Times New Roman"/>
          <w:sz w:val="24"/>
          <w:szCs w:val="24"/>
        </w:rPr>
      </w:pPr>
      <w:r w:rsidRPr="005637B1">
        <w:rPr>
          <w:rFonts w:ascii="Times New Roman" w:hAnsi="Times New Roman" w:cs="Times New Roman"/>
          <w:sz w:val="24"/>
          <w:szCs w:val="24"/>
        </w:rPr>
        <w:t xml:space="preserve">A esta altura, o projeto CSC já tinha alcançado resultados positivos fazendo pontes para o diálogo entre atores públicos e privados envolvidos nas sessões de mediação e em pensar em soluções técnicas de forma conjunta, como foi feito em diversos casos. O novo desafio colocado foi pensar não apenas no empoderamento e na conscientização quanto </w:t>
      </w:r>
      <w:r w:rsidRPr="005637B1">
        <w:rPr>
          <w:rFonts w:ascii="Times New Roman" w:hAnsi="Times New Roman" w:cs="Times New Roman"/>
          <w:sz w:val="24"/>
          <w:szCs w:val="24"/>
        </w:rPr>
        <w:lastRenderedPageBreak/>
        <w:t xml:space="preserve">aos direitos assegurados no âmbito da legislação em cada sessão de mediação, mas também em uma estratégia de ordem coletiva. </w:t>
      </w:r>
    </w:p>
    <w:p w14:paraId="1020F018" w14:textId="77777777" w:rsidR="00C21C19" w:rsidRPr="005637B1" w:rsidRDefault="00C21C19" w:rsidP="00A867B6">
      <w:pPr>
        <w:spacing w:after="0" w:line="360" w:lineRule="auto"/>
        <w:ind w:firstLine="708"/>
        <w:jc w:val="both"/>
        <w:rPr>
          <w:rFonts w:ascii="Times New Roman" w:hAnsi="Times New Roman" w:cs="Times New Roman"/>
          <w:sz w:val="24"/>
          <w:szCs w:val="24"/>
        </w:rPr>
      </w:pPr>
      <w:r w:rsidRPr="005637B1">
        <w:rPr>
          <w:rFonts w:ascii="Times New Roman" w:hAnsi="Times New Roman" w:cs="Times New Roman"/>
          <w:sz w:val="24"/>
          <w:szCs w:val="24"/>
        </w:rPr>
        <w:t>Nesse sentido, o processo de vivência da realidade indo até os territórios, foi uma experiência transformadora e fundamental para o próximo passo, para que a troca de conhecimentos com as lideranças indígenas, sistema de justiça e universidade, pudessem acontecer antes mesmo da existência dos conflitos. </w:t>
      </w:r>
    </w:p>
    <w:p w14:paraId="5AA786FC" w14:textId="77777777" w:rsidR="00C21C19" w:rsidRPr="005637B1" w:rsidRDefault="00C21C19" w:rsidP="00A867B6">
      <w:pPr>
        <w:spacing w:after="0" w:line="360" w:lineRule="auto"/>
        <w:ind w:firstLine="708"/>
        <w:jc w:val="both"/>
        <w:rPr>
          <w:rFonts w:ascii="Times New Roman" w:hAnsi="Times New Roman" w:cs="Times New Roman"/>
          <w:sz w:val="24"/>
          <w:szCs w:val="24"/>
        </w:rPr>
      </w:pPr>
      <w:r w:rsidRPr="005637B1">
        <w:rPr>
          <w:rFonts w:ascii="Times New Roman" w:hAnsi="Times New Roman" w:cs="Times New Roman"/>
          <w:sz w:val="24"/>
          <w:szCs w:val="24"/>
        </w:rPr>
        <w:t>Assim, em junho de 2024, a Justiça Federal no Rio Grande do Norte, através do CEJUSC JFRN Natal - Centro Judiciário de Solução Consensual de Conflitos e Cidadania; a Articulação dos Povos e Organizações Indígenas do Nordeste, Minas Gerais e Espírito Santo, pela Microrregional do Rio Grande do Norte (APOINME-RN); e a Fundação Nacional dos Povos Indígenas, pela Coordenação Técnica Local em Natal (FUNAI - CTL) desenvolveram juntas o Fórum Interinstitucional de Promoção de Direitos Indígenas no Rio Grande do Norte (FOINPDI/RN). Mais de quarenta instituições aderiram ao colegiado, ao lado de diversas representações e associações indígenas. Entre as instituições que aderiram ao FOINPDI está a Universidade Federal do Rio Grande do Norte através de diversos departamentos e cursos, incluindo as docentes do projeto CSC, além de outras universidades envolvidas com projetos de pesquisa e extensão relacionados aos povos indígenas, secretarias municipais e estaduais de diferentes pastas e diversos órgãos afetos a temática.</w:t>
      </w:r>
    </w:p>
    <w:p w14:paraId="67F24936" w14:textId="77777777" w:rsidR="00C21C19" w:rsidRPr="005637B1" w:rsidRDefault="00C21C19" w:rsidP="00A867B6">
      <w:pPr>
        <w:spacing w:after="0" w:line="360" w:lineRule="auto"/>
        <w:ind w:firstLine="708"/>
        <w:jc w:val="both"/>
        <w:rPr>
          <w:rFonts w:ascii="Times New Roman" w:hAnsi="Times New Roman" w:cs="Times New Roman"/>
          <w:sz w:val="24"/>
          <w:szCs w:val="24"/>
        </w:rPr>
      </w:pPr>
      <w:r w:rsidRPr="005637B1">
        <w:rPr>
          <w:rFonts w:ascii="Times New Roman" w:hAnsi="Times New Roman" w:cs="Times New Roman"/>
          <w:sz w:val="24"/>
          <w:szCs w:val="24"/>
        </w:rPr>
        <w:t xml:space="preserve">Por ocasião da criação do Fórum, os povos indígenas do Rio Grande do Norte, representados pelas associações e lideranças signatárias, e os entes, órgãos e instituições que aderiram, estabeleceram o compromisso de: I - indicar representante(s) para participar ativamente das reuniões, encontros, discussões, debates, deliberações, decisões, encaminhamentos, ações e eventos desenvolvidos pelo Fórum; II - promover a escuta ativa das demandas dos povos indígenas e suas lideranças do estado do Rio Grande do Norte, bem como a consulta livre, prévia, informada e de boa-fé às comunidades indígenas relativamente aos atos e decisões administrativas que as afetem, conforme determina a Convenção n. 169 da Organização Internacional do Trabalho (OIT); III - contribuir para a construção de soluções adequadas para as questões que envolvam direitos dos povos e comunidades indígenas e que sejam postas em debate neste Fórum, com base no diálogo, na colaboração e cooperação, no respeito à inclusão e participação das comunidades indígenas envolvidas e nos princípios democráticos do Estado de Direito da República Federativa do Brasil; IV - cumprir voluntariamente as obrigações assumidas perante o(a)s demais participantes deste Fórum, relacionadas às suas </w:t>
      </w:r>
      <w:r w:rsidRPr="005637B1">
        <w:rPr>
          <w:rFonts w:ascii="Times New Roman" w:hAnsi="Times New Roman" w:cs="Times New Roman"/>
          <w:sz w:val="24"/>
          <w:szCs w:val="24"/>
        </w:rPr>
        <w:lastRenderedPageBreak/>
        <w:t>atribuições constitucionais e legais e definidas de forma consensual, dialógica, colaborativa, inclusiva e democrática, visando à implementação de políticas públicas, à promoção de cidadania e à efetivação de direitos dos povos indígenas do estado do Rio Grande do Norte.</w:t>
      </w:r>
    </w:p>
    <w:p w14:paraId="7314D94B" w14:textId="77777777" w:rsidR="00920438" w:rsidRPr="005637B1" w:rsidRDefault="00920438" w:rsidP="00A867B6">
      <w:pPr>
        <w:spacing w:after="0" w:line="360" w:lineRule="auto"/>
        <w:ind w:firstLine="708"/>
        <w:jc w:val="both"/>
        <w:rPr>
          <w:rFonts w:ascii="Times New Roman" w:hAnsi="Times New Roman" w:cs="Times New Roman"/>
          <w:sz w:val="24"/>
          <w:szCs w:val="24"/>
        </w:rPr>
      </w:pPr>
      <w:r w:rsidRPr="005637B1">
        <w:rPr>
          <w:rFonts w:ascii="Times New Roman" w:hAnsi="Times New Roman" w:cs="Times New Roman"/>
          <w:sz w:val="24"/>
          <w:szCs w:val="24"/>
        </w:rPr>
        <w:t>O Fórum Interinstitucional de Promoção de Direitos Indígenas no Rio Grande do Norte (FOINPDI/RN) é coordenado por Gisele Maria da Silva Araújo Leite e José Carlos Tavares da Silva, sendo a primeira Juíza Federal coordenadora do CEJUSC/JFRN Natal e o segundo liderança indígena coordenador e representante da APOINME/RN. O fórum se reúne mensalmente com todos os seus membros e segue com grupos de trabalhos ativos em diferentes áreas de atuação. Entre os t</w:t>
      </w:r>
      <w:r w:rsidRPr="00573A0C">
        <w:rPr>
          <w:rFonts w:ascii="Times New Roman" w:hAnsi="Times New Roman" w:cs="Times New Roman"/>
          <w:sz w:val="24"/>
          <w:szCs w:val="24"/>
        </w:rPr>
        <w:t xml:space="preserve">emas debatidos e </w:t>
      </w:r>
      <w:r w:rsidRPr="005637B1">
        <w:rPr>
          <w:rFonts w:ascii="Times New Roman" w:hAnsi="Times New Roman" w:cs="Times New Roman"/>
          <w:sz w:val="24"/>
          <w:szCs w:val="24"/>
        </w:rPr>
        <w:t xml:space="preserve">áreas </w:t>
      </w:r>
      <w:r w:rsidRPr="00573A0C">
        <w:rPr>
          <w:rFonts w:ascii="Times New Roman" w:hAnsi="Times New Roman" w:cs="Times New Roman"/>
          <w:sz w:val="24"/>
          <w:szCs w:val="24"/>
        </w:rPr>
        <w:t>de atuação</w:t>
      </w:r>
      <w:r w:rsidRPr="005637B1">
        <w:rPr>
          <w:rFonts w:ascii="Times New Roman" w:hAnsi="Times New Roman" w:cs="Times New Roman"/>
          <w:sz w:val="24"/>
          <w:szCs w:val="24"/>
        </w:rPr>
        <w:t xml:space="preserve"> merecem destaque três grupos de trabalho (GTs): o GT socioambiental, o GT saúde indígena e o GT educação indígena. O GT socioambiental discute d</w:t>
      </w:r>
      <w:r w:rsidRPr="00573A0C">
        <w:rPr>
          <w:rFonts w:ascii="Times New Roman" w:hAnsi="Times New Roman" w:cs="Times New Roman"/>
          <w:sz w:val="24"/>
          <w:szCs w:val="24"/>
        </w:rPr>
        <w:t>ireitos territoriais</w:t>
      </w:r>
      <w:r w:rsidRPr="005637B1">
        <w:rPr>
          <w:rFonts w:ascii="Times New Roman" w:hAnsi="Times New Roman" w:cs="Times New Roman"/>
          <w:sz w:val="24"/>
          <w:szCs w:val="24"/>
        </w:rPr>
        <w:t>,</w:t>
      </w:r>
      <w:r w:rsidRPr="00573A0C">
        <w:rPr>
          <w:rFonts w:ascii="Times New Roman" w:hAnsi="Times New Roman" w:cs="Times New Roman"/>
          <w:sz w:val="24"/>
          <w:szCs w:val="24"/>
        </w:rPr>
        <w:t xml:space="preserve"> demarcação</w:t>
      </w:r>
      <w:r w:rsidRPr="005637B1">
        <w:rPr>
          <w:rFonts w:ascii="Times New Roman" w:hAnsi="Times New Roman" w:cs="Times New Roman"/>
          <w:sz w:val="24"/>
          <w:szCs w:val="24"/>
        </w:rPr>
        <w:t>, questões fundiárias, conflitos ambientais e e</w:t>
      </w:r>
      <w:r w:rsidRPr="00573A0C">
        <w:rPr>
          <w:rFonts w:ascii="Times New Roman" w:hAnsi="Times New Roman" w:cs="Times New Roman"/>
          <w:sz w:val="24"/>
          <w:szCs w:val="24"/>
        </w:rPr>
        <w:t>mergência climática e impactos sobre povos originários.</w:t>
      </w:r>
      <w:r w:rsidRPr="005637B1">
        <w:rPr>
          <w:rFonts w:ascii="Times New Roman" w:hAnsi="Times New Roman" w:cs="Times New Roman"/>
          <w:sz w:val="24"/>
          <w:szCs w:val="24"/>
        </w:rPr>
        <w:t xml:space="preserve"> O GT saúde indígena discute as políticas de assistência em saúde para a população indígena do estado com planejamento de ações de saúde e saneamento em territórios indígenas, visando i</w:t>
      </w:r>
      <w:r w:rsidRPr="00573A0C">
        <w:rPr>
          <w:rFonts w:ascii="Times New Roman" w:hAnsi="Times New Roman" w:cs="Times New Roman"/>
          <w:sz w:val="24"/>
          <w:szCs w:val="24"/>
        </w:rPr>
        <w:t>gualdade e combate ao racismo institucional.</w:t>
      </w:r>
      <w:r w:rsidRPr="005637B1">
        <w:rPr>
          <w:rFonts w:ascii="Times New Roman" w:hAnsi="Times New Roman" w:cs="Times New Roman"/>
          <w:sz w:val="24"/>
          <w:szCs w:val="24"/>
        </w:rPr>
        <w:t xml:space="preserve"> E o GT educação indígena que discute e articula educação e cultura de forma integrada, com o escopo de valorizar e enaltecer as práticas tradicionais e fortalecendo a identidade dos povos indígenas.</w:t>
      </w:r>
    </w:p>
    <w:p w14:paraId="17DC2219" w14:textId="37E1C816" w:rsidR="00920438" w:rsidRPr="005637B1" w:rsidRDefault="00920438" w:rsidP="00A867B6">
      <w:pPr>
        <w:spacing w:after="0" w:line="360" w:lineRule="auto"/>
        <w:ind w:firstLine="708"/>
        <w:jc w:val="both"/>
        <w:rPr>
          <w:rFonts w:ascii="Times New Roman" w:hAnsi="Times New Roman" w:cs="Times New Roman"/>
          <w:sz w:val="24"/>
          <w:szCs w:val="24"/>
        </w:rPr>
      </w:pPr>
      <w:r w:rsidRPr="005637B1">
        <w:rPr>
          <w:rFonts w:ascii="Times New Roman" w:hAnsi="Times New Roman" w:cs="Times New Roman"/>
          <w:sz w:val="24"/>
          <w:szCs w:val="24"/>
        </w:rPr>
        <w:t>Em março de 2026, o Fórum Interinstitucional de Promoção de Direitos Indígenas no Rio Grande do Norte</w:t>
      </w:r>
      <w:r w:rsidR="003D174C" w:rsidRPr="005637B1">
        <w:rPr>
          <w:rFonts w:ascii="Times New Roman" w:hAnsi="Times New Roman" w:cs="Times New Roman"/>
          <w:sz w:val="24"/>
          <w:szCs w:val="24"/>
        </w:rPr>
        <w:t xml:space="preserve"> </w:t>
      </w:r>
      <w:r w:rsidRPr="005637B1">
        <w:rPr>
          <w:rFonts w:ascii="Times New Roman" w:hAnsi="Times New Roman" w:cs="Times New Roman"/>
          <w:sz w:val="24"/>
          <w:szCs w:val="24"/>
        </w:rPr>
        <w:t>realizou a sua</w:t>
      </w:r>
      <w:r w:rsidR="003D174C" w:rsidRPr="005637B1">
        <w:rPr>
          <w:rFonts w:ascii="Times New Roman" w:hAnsi="Times New Roman" w:cs="Times New Roman"/>
          <w:sz w:val="24"/>
          <w:szCs w:val="24"/>
        </w:rPr>
        <w:t xml:space="preserve"> décima primeira</w:t>
      </w:r>
      <w:r w:rsidRPr="005637B1">
        <w:rPr>
          <w:rFonts w:ascii="Times New Roman" w:hAnsi="Times New Roman" w:cs="Times New Roman"/>
          <w:sz w:val="24"/>
          <w:szCs w:val="24"/>
        </w:rPr>
        <w:t xml:space="preserve"> reunião ordinária e foi realizado um balanço dos seus quase dois anos de funcionamento, sendo destacado por todos os integrantes que o fórum é um local privilegiado de m</w:t>
      </w:r>
      <w:r w:rsidRPr="00573A0C">
        <w:rPr>
          <w:rFonts w:ascii="Times New Roman" w:hAnsi="Times New Roman" w:cs="Times New Roman"/>
          <w:sz w:val="24"/>
          <w:szCs w:val="24"/>
        </w:rPr>
        <w:t>ediação de conflitos e prevenção de litígios.</w:t>
      </w:r>
    </w:p>
    <w:p w14:paraId="54EF8A63" w14:textId="77777777" w:rsidR="00C21C19" w:rsidRPr="005637B1" w:rsidRDefault="00C21C19" w:rsidP="00A867B6">
      <w:pPr>
        <w:spacing w:after="0" w:line="360" w:lineRule="auto"/>
        <w:ind w:firstLine="708"/>
        <w:jc w:val="both"/>
        <w:rPr>
          <w:rFonts w:ascii="Times New Roman" w:hAnsi="Times New Roman" w:cs="Times New Roman"/>
          <w:sz w:val="24"/>
          <w:szCs w:val="24"/>
        </w:rPr>
      </w:pPr>
      <w:r w:rsidRPr="005637B1">
        <w:rPr>
          <w:rFonts w:ascii="Times New Roman" w:hAnsi="Times New Roman" w:cs="Times New Roman"/>
          <w:sz w:val="24"/>
          <w:szCs w:val="24"/>
        </w:rPr>
        <w:t>Observa-se que o Fórum é uma iniciativa coletiva, para escuta, debate e busca de soluções adequadas e consensuadas, dialógicas e colaborativas, democráticas e inclusivas, para os problemas enfrentados pelas comunidades indígenas potiguares. A Juíza Federal Gisele Leite, coordenadora do CEJUSC, destaca o trabalho focado na implementação de políticas públicas, na promoção de cidadania, na efetivação de direitos e na prevenção de novos litígios (JFRN, 2024).</w:t>
      </w:r>
    </w:p>
    <w:p w14:paraId="049CD5C7" w14:textId="77777777" w:rsidR="00C21C19" w:rsidRPr="005637B1" w:rsidRDefault="00C21C19" w:rsidP="00A867B6">
      <w:pPr>
        <w:spacing w:after="0" w:line="360" w:lineRule="auto"/>
        <w:ind w:firstLine="708"/>
        <w:jc w:val="both"/>
        <w:rPr>
          <w:rFonts w:ascii="Times New Roman" w:hAnsi="Times New Roman" w:cs="Times New Roman"/>
          <w:sz w:val="24"/>
          <w:szCs w:val="24"/>
        </w:rPr>
      </w:pPr>
      <w:r w:rsidRPr="005637B1">
        <w:rPr>
          <w:rFonts w:ascii="Times New Roman" w:hAnsi="Times New Roman" w:cs="Times New Roman"/>
          <w:sz w:val="24"/>
          <w:szCs w:val="24"/>
        </w:rPr>
        <w:t xml:space="preserve">O fórum interinstitucional embora recente já se apresenta como um espaço muito rico de troca e partilha de conhecimento por todos os envolvidos. Podemos citar, os principais aspectos já observados nos primeiros seis meses de experiência: a) colaboração ampliada: facilita a troca de ideias e experiências entre diferentes instituições, </w:t>
      </w:r>
      <w:r w:rsidRPr="005637B1">
        <w:rPr>
          <w:rFonts w:ascii="Times New Roman" w:hAnsi="Times New Roman" w:cs="Times New Roman"/>
          <w:sz w:val="24"/>
          <w:szCs w:val="24"/>
        </w:rPr>
        <w:lastRenderedPageBreak/>
        <w:t>promovendo a inovação e a resolução de problemas de forma mais eficaz. b) recursos compartilhados: permite o compartilhamento de recursos, como pesquisas e estudos técnicos, otimizando o tempo. c) trabalho em rede: fortalece a rede de contatos profissionais e acadêmicos, possibilitando novas parcerias. d) diversidade de perspectivas: estímulo à escuta ativa e enriquecimento das discussões com diferentes pontos de vista, o que pode levar a soluções mais criativas.</w:t>
      </w:r>
    </w:p>
    <w:p w14:paraId="6855E520" w14:textId="3CF6DD35" w:rsidR="00AC18DF" w:rsidRPr="005637B1" w:rsidRDefault="00AC18DF" w:rsidP="00A867B6">
      <w:pPr>
        <w:spacing w:after="0" w:line="360" w:lineRule="auto"/>
        <w:ind w:firstLine="708"/>
        <w:jc w:val="both"/>
        <w:rPr>
          <w:rFonts w:ascii="Times New Roman" w:hAnsi="Times New Roman" w:cs="Times New Roman"/>
          <w:sz w:val="24"/>
          <w:szCs w:val="24"/>
        </w:rPr>
      </w:pPr>
      <w:r w:rsidRPr="005637B1">
        <w:rPr>
          <w:rFonts w:ascii="Times New Roman" w:hAnsi="Times New Roman" w:cs="Times New Roman"/>
          <w:sz w:val="24"/>
          <w:szCs w:val="24"/>
        </w:rPr>
        <w:t xml:space="preserve">A situação dos povos indígenas no Brasil permanece atravessada por desigualdades históricas, pressões territoriais e disputas políticas que se refletem diretamente na judicialização de conflitos. A análise crítica desse cenário revela um país que, embora constitucionalmente reconheça a diversidade étnica e os direitos originários sobre as terras tradicionalmente ocupadas, ainda opera sob estruturas coloniais que dificultam a efetivação desses direitos. </w:t>
      </w:r>
      <w:r w:rsidR="003D174C" w:rsidRPr="005637B1">
        <w:rPr>
          <w:rFonts w:ascii="Times New Roman" w:hAnsi="Times New Roman" w:cs="Times New Roman"/>
          <w:sz w:val="24"/>
          <w:szCs w:val="24"/>
        </w:rPr>
        <w:t xml:space="preserve">O trabalho interdisciplinar e interinstitucional desenvolvido pelo FOINPDI/RN </w:t>
      </w:r>
      <w:r w:rsidR="00F81567" w:rsidRPr="005637B1">
        <w:rPr>
          <w:rFonts w:ascii="Times New Roman" w:hAnsi="Times New Roman" w:cs="Times New Roman"/>
          <w:sz w:val="24"/>
          <w:szCs w:val="24"/>
        </w:rPr>
        <w:t xml:space="preserve">ganha importância e protagonismo frente </w:t>
      </w:r>
      <w:r w:rsidRPr="005637B1">
        <w:rPr>
          <w:rFonts w:ascii="Times New Roman" w:hAnsi="Times New Roman" w:cs="Times New Roman"/>
          <w:sz w:val="24"/>
          <w:szCs w:val="24"/>
        </w:rPr>
        <w:t>a realidade dos povos indígenas do Rio Grande do Norte à luz dos direitos humanos e das políticas públicas</w:t>
      </w:r>
      <w:r w:rsidR="00F81567" w:rsidRPr="005637B1">
        <w:rPr>
          <w:rFonts w:ascii="Times New Roman" w:hAnsi="Times New Roman" w:cs="Times New Roman"/>
          <w:sz w:val="24"/>
          <w:szCs w:val="24"/>
        </w:rPr>
        <w:t xml:space="preserve">. Isso porque </w:t>
      </w:r>
      <w:r w:rsidR="0043181C" w:rsidRPr="005637B1">
        <w:rPr>
          <w:rFonts w:ascii="Times New Roman" w:hAnsi="Times New Roman" w:cs="Times New Roman"/>
          <w:sz w:val="24"/>
          <w:szCs w:val="24"/>
        </w:rPr>
        <w:t>está sendo forjado como um caminho promissor para o diálogo e o desenvolvimento de políticas públicas</w:t>
      </w:r>
      <w:r w:rsidRPr="005637B1">
        <w:rPr>
          <w:rFonts w:ascii="Times New Roman" w:hAnsi="Times New Roman" w:cs="Times New Roman"/>
          <w:sz w:val="24"/>
          <w:szCs w:val="24"/>
        </w:rPr>
        <w:t xml:space="preserve"> </w:t>
      </w:r>
      <w:r w:rsidR="00065318" w:rsidRPr="005637B1">
        <w:rPr>
          <w:rFonts w:ascii="Times New Roman" w:hAnsi="Times New Roman" w:cs="Times New Roman"/>
          <w:sz w:val="24"/>
          <w:szCs w:val="24"/>
        </w:rPr>
        <w:t>rompendo com a constante</w:t>
      </w:r>
      <w:r w:rsidRPr="005637B1">
        <w:rPr>
          <w:rFonts w:ascii="Times New Roman" w:hAnsi="Times New Roman" w:cs="Times New Roman"/>
          <w:sz w:val="24"/>
          <w:szCs w:val="24"/>
        </w:rPr>
        <w:t xml:space="preserve"> tensão entre reconhecimento formal e negação prática </w:t>
      </w:r>
      <w:r w:rsidR="00065318" w:rsidRPr="005637B1">
        <w:rPr>
          <w:rFonts w:ascii="Times New Roman" w:hAnsi="Times New Roman" w:cs="Times New Roman"/>
          <w:sz w:val="24"/>
          <w:szCs w:val="24"/>
        </w:rPr>
        <w:t>de direitos que se</w:t>
      </w:r>
      <w:r w:rsidRPr="005637B1">
        <w:rPr>
          <w:rFonts w:ascii="Times New Roman" w:hAnsi="Times New Roman" w:cs="Times New Roman"/>
          <w:sz w:val="24"/>
          <w:szCs w:val="24"/>
        </w:rPr>
        <w:t xml:space="preserve"> reproduz tanto no plano local quanto nacional.</w:t>
      </w:r>
    </w:p>
    <w:p w14:paraId="245DD2D6" w14:textId="77777777" w:rsidR="00573A0C" w:rsidRPr="005637B1" w:rsidRDefault="00573A0C" w:rsidP="00A867B6">
      <w:pPr>
        <w:spacing w:after="0" w:line="360" w:lineRule="auto"/>
        <w:ind w:firstLine="708"/>
        <w:jc w:val="both"/>
        <w:rPr>
          <w:rFonts w:ascii="Times New Roman" w:hAnsi="Times New Roman" w:cs="Times New Roman"/>
          <w:sz w:val="24"/>
          <w:szCs w:val="24"/>
        </w:rPr>
      </w:pPr>
    </w:p>
    <w:p w14:paraId="1F2049D3" w14:textId="77777777" w:rsidR="00C21C19" w:rsidRPr="005637B1" w:rsidRDefault="00C21C19" w:rsidP="00A867B6">
      <w:pPr>
        <w:shd w:val="clear" w:color="auto" w:fill="FFFFFF"/>
        <w:spacing w:after="0" w:line="360" w:lineRule="auto"/>
        <w:jc w:val="both"/>
        <w:rPr>
          <w:rFonts w:ascii="Times New Roman" w:hAnsi="Times New Roman" w:cs="Times New Roman"/>
          <w:b/>
          <w:bCs/>
          <w:sz w:val="24"/>
          <w:szCs w:val="24"/>
        </w:rPr>
      </w:pPr>
      <w:r w:rsidRPr="005637B1">
        <w:rPr>
          <w:rFonts w:ascii="Times New Roman" w:hAnsi="Times New Roman" w:cs="Times New Roman"/>
          <w:b/>
          <w:bCs/>
          <w:sz w:val="24"/>
          <w:szCs w:val="24"/>
        </w:rPr>
        <w:t>CONSIDERAÇÕES FINAIS</w:t>
      </w:r>
    </w:p>
    <w:p w14:paraId="34BCDF5F" w14:textId="77777777" w:rsidR="00C21C19" w:rsidRPr="005637B1" w:rsidRDefault="00C21C19" w:rsidP="00A867B6">
      <w:pPr>
        <w:shd w:val="clear" w:color="auto" w:fill="FFFFFF"/>
        <w:spacing w:after="0" w:line="360" w:lineRule="auto"/>
        <w:ind w:firstLine="708"/>
        <w:jc w:val="both"/>
        <w:rPr>
          <w:rFonts w:ascii="Times New Roman" w:hAnsi="Times New Roman" w:cs="Times New Roman"/>
          <w:sz w:val="24"/>
          <w:szCs w:val="24"/>
        </w:rPr>
      </w:pPr>
      <w:r w:rsidRPr="005637B1">
        <w:rPr>
          <w:rFonts w:ascii="Times New Roman" w:hAnsi="Times New Roman" w:cs="Times New Roman"/>
          <w:sz w:val="24"/>
          <w:szCs w:val="24"/>
        </w:rPr>
        <w:t xml:space="preserve">A colaboração interinstitucional entre os atores e as possibilidades de aproximações entre as duas áreas foram o que nortearam a reflexão sobre os resultados do Projeto de Extensão Construindo Soluções Colaborativas para questões públicas judicializadas no Rio Grande do Norte. Nesse sentido foi proposto breve relato de experiência voltado a estimular inovações na relação entre o Campo de Públicas e o Direito, a fim de fomentar novas formas e iniciativas capazes de concretizar direitos. </w:t>
      </w:r>
    </w:p>
    <w:p w14:paraId="4CD2106F" w14:textId="77777777" w:rsidR="00C21C19" w:rsidRDefault="00C21C19" w:rsidP="00A867B6">
      <w:pPr>
        <w:spacing w:after="0" w:line="360" w:lineRule="auto"/>
        <w:ind w:firstLine="708"/>
        <w:jc w:val="both"/>
        <w:rPr>
          <w:rFonts w:ascii="Times New Roman" w:hAnsi="Times New Roman" w:cs="Times New Roman"/>
          <w:sz w:val="24"/>
          <w:szCs w:val="24"/>
          <w:shd w:val="clear" w:color="auto" w:fill="FFFFFF"/>
        </w:rPr>
      </w:pPr>
      <w:r w:rsidRPr="005637B1">
        <w:rPr>
          <w:rFonts w:ascii="Times New Roman" w:hAnsi="Times New Roman" w:cs="Times New Roman"/>
          <w:sz w:val="24"/>
          <w:szCs w:val="24"/>
          <w:shd w:val="clear" w:color="auto" w:fill="FFFFFF"/>
        </w:rPr>
        <w:t xml:space="preserve">A discussão sobre o campo interdisciplinar Direito e Políticas Públicas e a reflexão crítica sobre desafios e possibilidades para a cooperação com o sistema de justiça através da extensão universitária teve destaque na análise proposta. Ademais, os aportes teóricos apresentados buscaram sinalizar contribuições resultantes de publicações anteriores do grupo de pesquisa, que a partir de atividades do projeto de extensão universitária objeto deste artigo, tem permitido interagir com este tema e refletir diretamente sobre ele. </w:t>
      </w:r>
    </w:p>
    <w:p w14:paraId="57BACC3B" w14:textId="37C0207C" w:rsidR="00C649DC" w:rsidRPr="00C649DC" w:rsidRDefault="00C649DC" w:rsidP="00A867B6">
      <w:pPr>
        <w:spacing w:after="0" w:line="360" w:lineRule="auto"/>
        <w:ind w:firstLine="708"/>
        <w:jc w:val="both"/>
        <w:rPr>
          <w:rFonts w:ascii="Times New Roman" w:hAnsi="Times New Roman" w:cs="Times New Roman"/>
          <w:sz w:val="24"/>
          <w:szCs w:val="24"/>
          <w:shd w:val="clear" w:color="auto" w:fill="FFFFFF"/>
        </w:rPr>
      </w:pPr>
      <w:r w:rsidRPr="00C649DC">
        <w:rPr>
          <w:rFonts w:ascii="Times New Roman" w:hAnsi="Times New Roman" w:cs="Times New Roman"/>
          <w:sz w:val="24"/>
          <w:szCs w:val="24"/>
          <w:shd w:val="clear" w:color="auto" w:fill="FFFFFF"/>
        </w:rPr>
        <w:t xml:space="preserve">A pesquisa adotou uma abordagem qualitativa, de caráter participativo, interdisciplinar e extensionista, estruturada em três eixos complementares: </w:t>
      </w:r>
      <w:r w:rsidR="00F6021F">
        <w:rPr>
          <w:rFonts w:ascii="Times New Roman" w:hAnsi="Times New Roman" w:cs="Times New Roman"/>
          <w:sz w:val="24"/>
          <w:szCs w:val="24"/>
          <w:shd w:val="clear" w:color="auto" w:fill="FFFFFF"/>
        </w:rPr>
        <w:t xml:space="preserve">as </w:t>
      </w:r>
      <w:r w:rsidRPr="00C649DC">
        <w:rPr>
          <w:rFonts w:ascii="Times New Roman" w:hAnsi="Times New Roman" w:cs="Times New Roman"/>
          <w:sz w:val="24"/>
          <w:szCs w:val="24"/>
          <w:shd w:val="clear" w:color="auto" w:fill="FFFFFF"/>
        </w:rPr>
        <w:t xml:space="preserve">atividades </w:t>
      </w:r>
      <w:r w:rsidRPr="00C649DC">
        <w:rPr>
          <w:rFonts w:ascii="Times New Roman" w:hAnsi="Times New Roman" w:cs="Times New Roman"/>
          <w:sz w:val="24"/>
          <w:szCs w:val="24"/>
          <w:shd w:val="clear" w:color="auto" w:fill="FFFFFF"/>
        </w:rPr>
        <w:lastRenderedPageBreak/>
        <w:t xml:space="preserve">de extensão universitária vinculadas ao Projeto CSC; </w:t>
      </w:r>
      <w:r w:rsidR="00F6021F">
        <w:rPr>
          <w:rFonts w:ascii="Times New Roman" w:hAnsi="Times New Roman" w:cs="Times New Roman"/>
          <w:sz w:val="24"/>
          <w:szCs w:val="24"/>
          <w:shd w:val="clear" w:color="auto" w:fill="FFFFFF"/>
        </w:rPr>
        <w:t>a</w:t>
      </w:r>
      <w:r w:rsidRPr="00C649DC">
        <w:rPr>
          <w:rFonts w:ascii="Times New Roman" w:hAnsi="Times New Roman" w:cs="Times New Roman"/>
          <w:sz w:val="24"/>
          <w:szCs w:val="24"/>
          <w:shd w:val="clear" w:color="auto" w:fill="FFFFFF"/>
        </w:rPr>
        <w:t xml:space="preserve"> produção acadêmica e institucional desenvolvida; e </w:t>
      </w:r>
      <w:r w:rsidR="00A15E5A">
        <w:rPr>
          <w:rFonts w:ascii="Times New Roman" w:hAnsi="Times New Roman" w:cs="Times New Roman"/>
          <w:sz w:val="24"/>
          <w:szCs w:val="24"/>
          <w:shd w:val="clear" w:color="auto" w:fill="FFFFFF"/>
        </w:rPr>
        <w:t>a</w:t>
      </w:r>
      <w:r w:rsidRPr="00C649DC">
        <w:rPr>
          <w:rFonts w:ascii="Times New Roman" w:hAnsi="Times New Roman" w:cs="Times New Roman"/>
          <w:sz w:val="24"/>
          <w:szCs w:val="24"/>
          <w:shd w:val="clear" w:color="auto" w:fill="FFFFFF"/>
        </w:rPr>
        <w:t xml:space="preserve"> observação participante nas reuniões e atividades do Fórum Interinstitucional de Promoção dos Direitos Indígenas. A combinação desses eixos permitiu construir uma análise crítica</w:t>
      </w:r>
      <w:r w:rsidR="00854E2B">
        <w:rPr>
          <w:rFonts w:ascii="Times New Roman" w:hAnsi="Times New Roman" w:cs="Times New Roman"/>
          <w:sz w:val="24"/>
          <w:szCs w:val="24"/>
          <w:shd w:val="clear" w:color="auto" w:fill="FFFFFF"/>
        </w:rPr>
        <w:t>, trazendo resultado parciais de uma pesquisa que está em andamento.</w:t>
      </w:r>
    </w:p>
    <w:p w14:paraId="31CD52C2" w14:textId="77777777" w:rsidR="00C21C19" w:rsidRPr="005637B1" w:rsidRDefault="00C21C19" w:rsidP="00A867B6">
      <w:pPr>
        <w:spacing w:after="0" w:line="360" w:lineRule="auto"/>
        <w:ind w:firstLine="708"/>
        <w:jc w:val="both"/>
        <w:rPr>
          <w:rFonts w:ascii="Times New Roman" w:hAnsi="Times New Roman" w:cs="Times New Roman"/>
          <w:sz w:val="24"/>
          <w:szCs w:val="24"/>
          <w:shd w:val="clear" w:color="auto" w:fill="FFFFFF"/>
        </w:rPr>
      </w:pPr>
      <w:r w:rsidRPr="005637B1">
        <w:rPr>
          <w:rFonts w:ascii="Times New Roman" w:hAnsi="Times New Roman" w:cs="Times New Roman"/>
          <w:sz w:val="24"/>
          <w:szCs w:val="24"/>
          <w:shd w:val="clear" w:color="auto" w:fill="FFFFFF"/>
        </w:rPr>
        <w:t xml:space="preserve">A experiência universitária aqui relatada demonstra que ambas as áreas compartilham um compromisso com a promoção dos direitos humanos e a cidadania. Observou-se que a integração de conhecimentos de campos diferentes, mas complementares pode levar a soluções inovadoras para problemas complexos. </w:t>
      </w:r>
    </w:p>
    <w:p w14:paraId="2CECAD8D" w14:textId="77777777" w:rsidR="00C21C19" w:rsidRPr="005637B1" w:rsidRDefault="00C21C19" w:rsidP="00A867B6">
      <w:pPr>
        <w:shd w:val="clear" w:color="auto" w:fill="FFFFFF"/>
        <w:spacing w:after="0" w:line="360" w:lineRule="auto"/>
        <w:ind w:firstLine="708"/>
        <w:jc w:val="both"/>
        <w:rPr>
          <w:rFonts w:ascii="Times New Roman" w:hAnsi="Times New Roman" w:cs="Times New Roman"/>
          <w:sz w:val="24"/>
          <w:szCs w:val="24"/>
        </w:rPr>
      </w:pPr>
      <w:r w:rsidRPr="005637B1">
        <w:rPr>
          <w:rFonts w:ascii="Times New Roman" w:hAnsi="Times New Roman" w:cs="Times New Roman"/>
          <w:sz w:val="24"/>
          <w:szCs w:val="24"/>
        </w:rPr>
        <w:t>Constatou-se que o diálogo proposto pelo Projeto CSC nas mediações judiciais e mais recentemente na participação ativa no FOINPDI se apresenta como fundamento de novos tipos de relações e, nesse sentido, como alternativa propositiva, aos hábitos tradicionais. Em contrapartida, oferece uma prática de solidariedade, esperança e desenvolvimento, que permite recuperar responsabilidades e senso de colaboração entre diversos entes e ressignificá-las. E, nesse sentido, reforça o compromisso com a sustentabilidade e objetivos do desenvolvimento sustentável, ao impulsionar sociedades mais justas, fortalecer parcerias, bem como instituições mais eficazes, responsáveis em todos os níveis.</w:t>
      </w:r>
    </w:p>
    <w:p w14:paraId="1CFD093A" w14:textId="55BD74EE" w:rsidR="00092B84" w:rsidRPr="005637B1" w:rsidRDefault="00092B84" w:rsidP="00A867B6">
      <w:pPr>
        <w:shd w:val="clear" w:color="auto" w:fill="FFFFFF"/>
        <w:spacing w:after="0" w:line="360" w:lineRule="auto"/>
        <w:ind w:firstLine="708"/>
        <w:jc w:val="both"/>
        <w:rPr>
          <w:rFonts w:ascii="Times New Roman" w:hAnsi="Times New Roman" w:cs="Times New Roman"/>
          <w:sz w:val="24"/>
          <w:szCs w:val="24"/>
        </w:rPr>
      </w:pPr>
      <w:r w:rsidRPr="005637B1">
        <w:rPr>
          <w:rFonts w:ascii="Times New Roman" w:hAnsi="Times New Roman" w:cs="Times New Roman"/>
          <w:sz w:val="24"/>
          <w:szCs w:val="24"/>
        </w:rPr>
        <w:t xml:space="preserve">A colaboração interinstitucional entre os atores </w:t>
      </w:r>
      <w:r w:rsidR="00C75DEF" w:rsidRPr="005637B1">
        <w:rPr>
          <w:rFonts w:ascii="Times New Roman" w:hAnsi="Times New Roman" w:cs="Times New Roman"/>
          <w:sz w:val="24"/>
          <w:szCs w:val="24"/>
        </w:rPr>
        <w:t xml:space="preserve">do FOINPDI </w:t>
      </w:r>
      <w:r w:rsidRPr="005637B1">
        <w:rPr>
          <w:rFonts w:ascii="Times New Roman" w:hAnsi="Times New Roman" w:cs="Times New Roman"/>
          <w:sz w:val="24"/>
          <w:szCs w:val="24"/>
        </w:rPr>
        <w:t>e a cooperação para a busca de soluções merece destaque</w:t>
      </w:r>
      <w:r w:rsidR="005C30DF" w:rsidRPr="005637B1">
        <w:rPr>
          <w:rFonts w:ascii="Times New Roman" w:hAnsi="Times New Roman" w:cs="Times New Roman"/>
          <w:sz w:val="24"/>
          <w:szCs w:val="24"/>
        </w:rPr>
        <w:t>. A</w:t>
      </w:r>
      <w:r w:rsidRPr="005637B1">
        <w:rPr>
          <w:rFonts w:ascii="Times New Roman" w:hAnsi="Times New Roman" w:cs="Times New Roman"/>
          <w:sz w:val="24"/>
          <w:szCs w:val="24"/>
        </w:rPr>
        <w:t>credita-se que</w:t>
      </w:r>
      <w:r w:rsidR="005C30DF" w:rsidRPr="005637B1">
        <w:rPr>
          <w:rFonts w:ascii="Times New Roman" w:hAnsi="Times New Roman" w:cs="Times New Roman"/>
          <w:sz w:val="24"/>
          <w:szCs w:val="24"/>
        </w:rPr>
        <w:t xml:space="preserve"> os entraves no contexto da judicialização </w:t>
      </w:r>
      <w:r w:rsidR="00630C0D" w:rsidRPr="005637B1">
        <w:rPr>
          <w:rFonts w:ascii="Times New Roman" w:hAnsi="Times New Roman" w:cs="Times New Roman"/>
          <w:sz w:val="24"/>
          <w:szCs w:val="24"/>
        </w:rPr>
        <w:t>envolvendo povos indígenas são diversos e complexos</w:t>
      </w:r>
      <w:r w:rsidRPr="005637B1">
        <w:rPr>
          <w:rFonts w:ascii="Times New Roman" w:hAnsi="Times New Roman" w:cs="Times New Roman"/>
          <w:sz w:val="24"/>
          <w:szCs w:val="24"/>
        </w:rPr>
        <w:t xml:space="preserve">. Argumenta-se que um regime de cooperação para o desenvolvimento é necessário e preferível ao </w:t>
      </w:r>
      <w:r w:rsidRPr="005637B1">
        <w:rPr>
          <w:rFonts w:ascii="Times New Roman" w:hAnsi="Times New Roman" w:cs="Times New Roman"/>
          <w:i/>
          <w:iCs/>
          <w:sz w:val="24"/>
          <w:szCs w:val="24"/>
        </w:rPr>
        <w:t>status quo</w:t>
      </w:r>
      <w:r w:rsidRPr="005637B1">
        <w:rPr>
          <w:rFonts w:ascii="Times New Roman" w:hAnsi="Times New Roman" w:cs="Times New Roman"/>
          <w:sz w:val="24"/>
          <w:szCs w:val="24"/>
        </w:rPr>
        <w:t>, devido aos ganhos de eficiência que proporcionaria e, em particular, aos requisitos de coordenação e coerência</w:t>
      </w:r>
      <w:r w:rsidR="00630C0D" w:rsidRPr="005637B1">
        <w:rPr>
          <w:rFonts w:ascii="Times New Roman" w:hAnsi="Times New Roman" w:cs="Times New Roman"/>
          <w:sz w:val="24"/>
          <w:szCs w:val="24"/>
        </w:rPr>
        <w:t xml:space="preserve"> das políticas </w:t>
      </w:r>
      <w:r w:rsidR="006A134D" w:rsidRPr="005637B1">
        <w:rPr>
          <w:rFonts w:ascii="Times New Roman" w:hAnsi="Times New Roman" w:cs="Times New Roman"/>
          <w:sz w:val="24"/>
          <w:szCs w:val="24"/>
        </w:rPr>
        <w:t>públicas</w:t>
      </w:r>
      <w:r w:rsidRPr="005637B1">
        <w:rPr>
          <w:rFonts w:ascii="Times New Roman" w:hAnsi="Times New Roman" w:cs="Times New Roman"/>
          <w:sz w:val="24"/>
          <w:szCs w:val="24"/>
        </w:rPr>
        <w:t>.</w:t>
      </w:r>
      <w:r w:rsidR="00637642" w:rsidRPr="005637B1">
        <w:rPr>
          <w:rFonts w:ascii="Times New Roman" w:hAnsi="Times New Roman" w:cs="Times New Roman"/>
          <w:sz w:val="24"/>
          <w:szCs w:val="24"/>
        </w:rPr>
        <w:t xml:space="preserve"> Ademais</w:t>
      </w:r>
      <w:r w:rsidRPr="005637B1">
        <w:rPr>
          <w:rFonts w:ascii="Times New Roman" w:hAnsi="Times New Roman" w:cs="Times New Roman"/>
          <w:sz w:val="24"/>
          <w:szCs w:val="24"/>
        </w:rPr>
        <w:t>, uma análise de fracassos prévios – sobretudo, sob a perspectiva de manutenção da lógica adversarial dos processos tradicionais</w:t>
      </w:r>
      <w:r w:rsidR="00637642" w:rsidRPr="005637B1">
        <w:rPr>
          <w:rFonts w:ascii="Times New Roman" w:hAnsi="Times New Roman" w:cs="Times New Roman"/>
          <w:sz w:val="24"/>
          <w:szCs w:val="24"/>
        </w:rPr>
        <w:t xml:space="preserve"> </w:t>
      </w:r>
      <w:r w:rsidRPr="005637B1">
        <w:rPr>
          <w:rFonts w:ascii="Times New Roman" w:hAnsi="Times New Roman" w:cs="Times New Roman"/>
          <w:sz w:val="24"/>
          <w:szCs w:val="24"/>
        </w:rPr>
        <w:t>– sugere que, para tal propósito, será crucial acordar não apenas as responsabilidades de gestores</w:t>
      </w:r>
      <w:r w:rsidR="000603EE" w:rsidRPr="005637B1">
        <w:rPr>
          <w:rFonts w:ascii="Times New Roman" w:hAnsi="Times New Roman" w:cs="Times New Roman"/>
          <w:sz w:val="24"/>
          <w:szCs w:val="24"/>
        </w:rPr>
        <w:t xml:space="preserve"> e sistema de justiça</w:t>
      </w:r>
      <w:r w:rsidRPr="005637B1">
        <w:rPr>
          <w:rFonts w:ascii="Times New Roman" w:hAnsi="Times New Roman" w:cs="Times New Roman"/>
          <w:sz w:val="24"/>
          <w:szCs w:val="24"/>
        </w:rPr>
        <w:t>, mas principalmente, voltar-se a uma educação jurídica diferenciada e mais próxima das políticas públicas.</w:t>
      </w:r>
    </w:p>
    <w:p w14:paraId="0ECAC23B" w14:textId="77777777" w:rsidR="00C21C19" w:rsidRPr="005637B1" w:rsidRDefault="00C21C19" w:rsidP="00A867B6">
      <w:pPr>
        <w:shd w:val="clear" w:color="auto" w:fill="FFFFFF"/>
        <w:spacing w:after="0" w:line="360" w:lineRule="auto"/>
        <w:ind w:firstLine="708"/>
        <w:jc w:val="both"/>
        <w:rPr>
          <w:rFonts w:ascii="Times New Roman" w:hAnsi="Times New Roman" w:cs="Times New Roman"/>
          <w:sz w:val="24"/>
          <w:szCs w:val="24"/>
        </w:rPr>
      </w:pPr>
    </w:p>
    <w:p w14:paraId="138A1A44" w14:textId="77777777" w:rsidR="00C21C19" w:rsidRPr="005637B1" w:rsidRDefault="00C21C19" w:rsidP="00A867B6">
      <w:pPr>
        <w:spacing w:after="0" w:line="360" w:lineRule="auto"/>
        <w:jc w:val="both"/>
        <w:rPr>
          <w:rFonts w:ascii="Times New Roman" w:hAnsi="Times New Roman" w:cs="Times New Roman"/>
          <w:b/>
          <w:bCs/>
          <w:sz w:val="24"/>
          <w:szCs w:val="24"/>
        </w:rPr>
      </w:pPr>
      <w:r w:rsidRPr="005637B1">
        <w:rPr>
          <w:rFonts w:ascii="Times New Roman" w:hAnsi="Times New Roman" w:cs="Times New Roman"/>
          <w:b/>
          <w:bCs/>
          <w:sz w:val="24"/>
          <w:szCs w:val="24"/>
        </w:rPr>
        <w:t>REFERÊNCIAS</w:t>
      </w:r>
    </w:p>
    <w:p w14:paraId="341E6B76" w14:textId="77777777" w:rsidR="00C21C19" w:rsidRPr="005637B1" w:rsidRDefault="00C21C19" w:rsidP="00A867B6">
      <w:pPr>
        <w:spacing w:after="0" w:line="360" w:lineRule="auto"/>
        <w:jc w:val="both"/>
        <w:rPr>
          <w:rFonts w:ascii="Times New Roman" w:hAnsi="Times New Roman" w:cs="Times New Roman"/>
          <w:sz w:val="24"/>
          <w:szCs w:val="24"/>
        </w:rPr>
      </w:pPr>
      <w:r w:rsidRPr="005637B1">
        <w:rPr>
          <w:rFonts w:ascii="Times New Roman" w:hAnsi="Times New Roman" w:cs="Times New Roman"/>
          <w:sz w:val="24"/>
          <w:szCs w:val="24"/>
        </w:rPr>
        <w:t>BARROSO, L. R. Constituição, Democracia e Supremacia Judicial: Direito e Política no Brasil Contemporâneo. RFD- Revista da Faculdade de Direito- UERJ, v. 2, n. 21, jan./jun. 2012.</w:t>
      </w:r>
    </w:p>
    <w:p w14:paraId="0E0D4FA8" w14:textId="77777777" w:rsidR="00C21C19" w:rsidRPr="005637B1" w:rsidRDefault="00C21C19" w:rsidP="00A867B6">
      <w:pPr>
        <w:spacing w:after="0" w:line="360" w:lineRule="auto"/>
        <w:jc w:val="both"/>
        <w:rPr>
          <w:rFonts w:ascii="Times New Roman" w:hAnsi="Times New Roman" w:cs="Times New Roman"/>
          <w:sz w:val="24"/>
          <w:szCs w:val="24"/>
        </w:rPr>
      </w:pPr>
    </w:p>
    <w:p w14:paraId="2FB5A5F1" w14:textId="77777777" w:rsidR="00C21C19" w:rsidRPr="005637B1" w:rsidRDefault="00C21C19" w:rsidP="00A867B6">
      <w:pPr>
        <w:spacing w:after="0" w:line="360" w:lineRule="auto"/>
        <w:jc w:val="both"/>
        <w:rPr>
          <w:rFonts w:ascii="Times New Roman" w:hAnsi="Times New Roman" w:cs="Times New Roman"/>
          <w:sz w:val="24"/>
          <w:szCs w:val="24"/>
        </w:rPr>
      </w:pPr>
      <w:r w:rsidRPr="005637B1">
        <w:rPr>
          <w:rFonts w:ascii="Times New Roman" w:hAnsi="Times New Roman" w:cs="Times New Roman"/>
          <w:sz w:val="24"/>
          <w:szCs w:val="24"/>
        </w:rPr>
        <w:lastRenderedPageBreak/>
        <w:t xml:space="preserve">BENTES SOBRINHA, Dulce et al. A mediação como instrumento para a garantia do direito à moradia: experiências a partir de conflitos fundiários no Rio Grande do Norte. Anais do XX Enanpur, 2023. Disponível em: https://anpur.org.br/wp-content/uploads/2023/08/st14-02.pdf. Acesso em: 17 ago. 2023. </w:t>
      </w:r>
    </w:p>
    <w:p w14:paraId="66ABD415" w14:textId="77777777" w:rsidR="00C21C19" w:rsidRPr="005637B1" w:rsidRDefault="00C21C19" w:rsidP="00A867B6">
      <w:pPr>
        <w:spacing w:after="0" w:line="360" w:lineRule="auto"/>
        <w:jc w:val="both"/>
        <w:rPr>
          <w:rFonts w:ascii="Times New Roman" w:hAnsi="Times New Roman" w:cs="Times New Roman"/>
          <w:sz w:val="24"/>
          <w:szCs w:val="24"/>
          <w:shd w:val="clear" w:color="auto" w:fill="FFFFFF"/>
        </w:rPr>
      </w:pPr>
    </w:p>
    <w:p w14:paraId="68F4190C" w14:textId="77777777" w:rsidR="00C21C19" w:rsidRPr="005637B1" w:rsidRDefault="00C21C19" w:rsidP="00A867B6">
      <w:pPr>
        <w:spacing w:after="0" w:line="360" w:lineRule="auto"/>
        <w:jc w:val="both"/>
        <w:rPr>
          <w:rFonts w:ascii="Times New Roman" w:hAnsi="Times New Roman" w:cs="Times New Roman"/>
          <w:sz w:val="24"/>
          <w:szCs w:val="24"/>
          <w:shd w:val="clear" w:color="auto" w:fill="FFFFFF"/>
        </w:rPr>
      </w:pPr>
      <w:r w:rsidRPr="005637B1">
        <w:rPr>
          <w:rFonts w:ascii="Times New Roman" w:hAnsi="Times New Roman" w:cs="Times New Roman"/>
          <w:sz w:val="24"/>
          <w:szCs w:val="24"/>
        </w:rPr>
        <w:t>BRASIL</w:t>
      </w:r>
      <w:r w:rsidRPr="005637B1">
        <w:rPr>
          <w:rFonts w:ascii="Times New Roman" w:hAnsi="Times New Roman" w:cs="Times New Roman"/>
          <w:b/>
          <w:bCs/>
          <w:sz w:val="24"/>
          <w:szCs w:val="24"/>
        </w:rPr>
        <w:t xml:space="preserve">. </w:t>
      </w:r>
      <w:r w:rsidRPr="005637B1">
        <w:rPr>
          <w:rFonts w:ascii="Times New Roman" w:hAnsi="Times New Roman" w:cs="Times New Roman"/>
          <w:sz w:val="24"/>
          <w:szCs w:val="24"/>
        </w:rPr>
        <w:t>Resolução CNE/CES 7/2018, de 18 de dezembro de 2018. Disponível em:http://portal.mec.gov.br/index.php?option=com_docman&amp;view=download&amp;alias=104251-rces007-18&amp;category_slug=dezembro-2018-pdf&amp;Itemid=30192 Acesso em 22 abr. 2024.</w:t>
      </w:r>
      <w:r w:rsidRPr="005637B1">
        <w:rPr>
          <w:rFonts w:ascii="Times New Roman" w:hAnsi="Times New Roman" w:cs="Times New Roman"/>
          <w:sz w:val="24"/>
          <w:szCs w:val="24"/>
          <w:shd w:val="clear" w:color="auto" w:fill="FFFFFF"/>
        </w:rPr>
        <w:t xml:space="preserve"> </w:t>
      </w:r>
    </w:p>
    <w:p w14:paraId="7771BF04" w14:textId="77777777" w:rsidR="00C21C19" w:rsidRPr="005637B1" w:rsidRDefault="00C21C19" w:rsidP="00A867B6">
      <w:pPr>
        <w:spacing w:after="0" w:line="360" w:lineRule="auto"/>
        <w:jc w:val="both"/>
        <w:rPr>
          <w:rFonts w:ascii="Times New Roman" w:hAnsi="Times New Roman" w:cs="Times New Roman"/>
          <w:sz w:val="24"/>
          <w:szCs w:val="24"/>
          <w:shd w:val="clear" w:color="auto" w:fill="FFFFFF"/>
        </w:rPr>
      </w:pPr>
    </w:p>
    <w:p w14:paraId="61B9FE9A" w14:textId="77777777" w:rsidR="00C21C19" w:rsidRPr="005637B1" w:rsidRDefault="00C21C19" w:rsidP="00A867B6">
      <w:pPr>
        <w:spacing w:after="0" w:line="360" w:lineRule="auto"/>
        <w:jc w:val="both"/>
        <w:rPr>
          <w:rFonts w:ascii="Times New Roman" w:hAnsi="Times New Roman" w:cs="Times New Roman"/>
          <w:sz w:val="24"/>
          <w:szCs w:val="24"/>
          <w:shd w:val="clear" w:color="auto" w:fill="FFFFFF"/>
        </w:rPr>
      </w:pPr>
      <w:r w:rsidRPr="005637B1">
        <w:rPr>
          <w:rFonts w:ascii="Times New Roman" w:hAnsi="Times New Roman" w:cs="Times New Roman"/>
          <w:sz w:val="24"/>
          <w:szCs w:val="24"/>
        </w:rPr>
        <w:t>BUCCI, M. P. D</w:t>
      </w:r>
      <w:r w:rsidRPr="005637B1">
        <w:rPr>
          <w:rFonts w:ascii="Times New Roman" w:hAnsi="Times New Roman" w:cs="Times New Roman"/>
          <w:sz w:val="24"/>
          <w:szCs w:val="24"/>
          <w:shd w:val="clear" w:color="auto" w:fill="FFFFFF"/>
        </w:rPr>
        <w:t>. Fundamentos para uma Teoria Jurídica das Políticas Públicas. São Paulo: Saraiva, 2013.</w:t>
      </w:r>
    </w:p>
    <w:p w14:paraId="3769476B" w14:textId="77777777" w:rsidR="00C21C19" w:rsidRPr="005637B1" w:rsidRDefault="00C21C19" w:rsidP="00A867B6">
      <w:pPr>
        <w:spacing w:after="0" w:line="360" w:lineRule="auto"/>
        <w:jc w:val="both"/>
        <w:rPr>
          <w:rFonts w:ascii="Times New Roman" w:hAnsi="Times New Roman" w:cs="Times New Roman"/>
          <w:sz w:val="24"/>
          <w:szCs w:val="24"/>
        </w:rPr>
      </w:pPr>
    </w:p>
    <w:p w14:paraId="5CE595CE" w14:textId="77777777" w:rsidR="00C21C19" w:rsidRPr="005637B1" w:rsidRDefault="00C21C19" w:rsidP="00A867B6">
      <w:pPr>
        <w:spacing w:after="0" w:line="360" w:lineRule="auto"/>
        <w:jc w:val="both"/>
        <w:rPr>
          <w:rFonts w:ascii="Times New Roman" w:hAnsi="Times New Roman" w:cs="Times New Roman"/>
          <w:sz w:val="24"/>
          <w:szCs w:val="24"/>
          <w:shd w:val="clear" w:color="auto" w:fill="FFFFFF"/>
        </w:rPr>
      </w:pPr>
      <w:r w:rsidRPr="005637B1">
        <w:rPr>
          <w:rFonts w:ascii="Times New Roman" w:hAnsi="Times New Roman" w:cs="Times New Roman"/>
          <w:sz w:val="24"/>
          <w:szCs w:val="24"/>
          <w:shd w:val="clear" w:color="auto" w:fill="FFFFFF"/>
        </w:rPr>
        <w:t>BUCCI, M. P. D. Método e aplicações da abordagem direito e políticas públicas (dpp). Rei - revista estudos institucionais, </w:t>
      </w:r>
      <w:r w:rsidRPr="005637B1">
        <w:rPr>
          <w:rFonts w:ascii="Times New Roman" w:hAnsi="Times New Roman" w:cs="Times New Roman"/>
          <w:i/>
          <w:iCs/>
          <w:sz w:val="24"/>
          <w:szCs w:val="24"/>
          <w:shd w:val="clear" w:color="auto" w:fill="FFFFFF"/>
        </w:rPr>
        <w:t>5</w:t>
      </w:r>
      <w:r w:rsidRPr="005637B1">
        <w:rPr>
          <w:rFonts w:ascii="Times New Roman" w:hAnsi="Times New Roman" w:cs="Times New Roman"/>
          <w:sz w:val="24"/>
          <w:szCs w:val="24"/>
          <w:shd w:val="clear" w:color="auto" w:fill="FFFFFF"/>
        </w:rPr>
        <w:t xml:space="preserve">(3), 791–832. 2019. Disponível em:  </w:t>
      </w:r>
      <w:r w:rsidRPr="005637B1">
        <w:rPr>
          <w:rFonts w:ascii="Times New Roman" w:hAnsi="Times New Roman" w:cs="Times New Roman"/>
          <w:sz w:val="24"/>
          <w:szCs w:val="24"/>
        </w:rPr>
        <w:t>https://estudosinstitucionais.emnuvens.com.br/REI/article/view/430</w:t>
      </w:r>
      <w:r w:rsidRPr="005637B1">
        <w:rPr>
          <w:rFonts w:ascii="Times New Roman" w:hAnsi="Times New Roman" w:cs="Times New Roman"/>
          <w:sz w:val="24"/>
          <w:szCs w:val="24"/>
          <w:shd w:val="clear" w:color="auto" w:fill="FFFFFF"/>
        </w:rPr>
        <w:t>. Acesso em:</w:t>
      </w:r>
      <w:r w:rsidRPr="005637B1">
        <w:rPr>
          <w:rFonts w:ascii="Times New Roman" w:hAnsi="Times New Roman" w:cs="Times New Roman"/>
          <w:sz w:val="24"/>
          <w:szCs w:val="24"/>
        </w:rPr>
        <w:t xml:space="preserve"> </w:t>
      </w:r>
      <w:r w:rsidRPr="005637B1">
        <w:rPr>
          <w:rFonts w:ascii="Times New Roman" w:hAnsi="Times New Roman" w:cs="Times New Roman"/>
          <w:sz w:val="24"/>
          <w:szCs w:val="24"/>
          <w:shd w:val="clear" w:color="auto" w:fill="FFFFFF"/>
        </w:rPr>
        <w:t xml:space="preserve">26 abr. 2024. </w:t>
      </w:r>
    </w:p>
    <w:p w14:paraId="6EB0FA0B" w14:textId="77777777" w:rsidR="00C21C19" w:rsidRPr="005637B1" w:rsidRDefault="00C21C19" w:rsidP="00A867B6">
      <w:pPr>
        <w:spacing w:after="0" w:line="360" w:lineRule="auto"/>
        <w:jc w:val="both"/>
        <w:rPr>
          <w:rFonts w:ascii="Times New Roman" w:hAnsi="Times New Roman" w:cs="Times New Roman"/>
          <w:sz w:val="24"/>
          <w:szCs w:val="24"/>
          <w:shd w:val="clear" w:color="auto" w:fill="FFFFFF"/>
        </w:rPr>
      </w:pPr>
    </w:p>
    <w:p w14:paraId="16755BA7" w14:textId="77777777" w:rsidR="00C21C19" w:rsidRPr="005637B1" w:rsidRDefault="00C21C19" w:rsidP="00A867B6">
      <w:pPr>
        <w:spacing w:after="0" w:line="360" w:lineRule="auto"/>
        <w:jc w:val="both"/>
        <w:rPr>
          <w:rFonts w:ascii="Times New Roman" w:hAnsi="Times New Roman" w:cs="Times New Roman"/>
          <w:sz w:val="24"/>
          <w:szCs w:val="24"/>
        </w:rPr>
      </w:pPr>
      <w:r w:rsidRPr="005637B1">
        <w:rPr>
          <w:rFonts w:ascii="Times New Roman" w:hAnsi="Times New Roman" w:cs="Times New Roman"/>
          <w:sz w:val="24"/>
          <w:szCs w:val="24"/>
        </w:rPr>
        <w:t xml:space="preserve">BUCCI, M. P. D.; SOUZA, M. S. A abordagem Direito e políticas públicas: temas para uma agenda de pesquisa. Sequência: Estudos jurídicos e políticos. Universidade Federal de Santa Catarina. Programa de Pós-Graduação em Direito. n.43, 2022. </w:t>
      </w:r>
    </w:p>
    <w:p w14:paraId="2F49DFA0" w14:textId="77777777" w:rsidR="00C21C19" w:rsidRPr="005637B1" w:rsidRDefault="00C21C19" w:rsidP="00A867B6">
      <w:pPr>
        <w:spacing w:after="0" w:line="360" w:lineRule="auto"/>
        <w:jc w:val="both"/>
        <w:rPr>
          <w:rFonts w:ascii="Times New Roman" w:hAnsi="Times New Roman" w:cs="Times New Roman"/>
          <w:sz w:val="24"/>
          <w:szCs w:val="24"/>
        </w:rPr>
      </w:pPr>
    </w:p>
    <w:p w14:paraId="4014BB51" w14:textId="77777777" w:rsidR="00C21C19" w:rsidRPr="005637B1" w:rsidRDefault="00C21C19" w:rsidP="00A867B6">
      <w:pPr>
        <w:spacing w:after="0" w:line="360" w:lineRule="auto"/>
        <w:jc w:val="both"/>
        <w:rPr>
          <w:rFonts w:ascii="Times New Roman" w:hAnsi="Times New Roman" w:cs="Times New Roman"/>
          <w:sz w:val="24"/>
          <w:szCs w:val="24"/>
          <w:shd w:val="clear" w:color="auto" w:fill="FFFFFF"/>
        </w:rPr>
      </w:pPr>
      <w:r w:rsidRPr="005637B1">
        <w:rPr>
          <w:rFonts w:ascii="Times New Roman" w:hAnsi="Times New Roman" w:cs="Times New Roman"/>
          <w:sz w:val="24"/>
          <w:szCs w:val="24"/>
          <w:shd w:val="clear" w:color="auto" w:fill="FFFFFF"/>
        </w:rPr>
        <w:t xml:space="preserve">COUTINHO, Diogo. O direito nas políticas públicas. </w:t>
      </w:r>
      <w:r w:rsidRPr="005637B1">
        <w:rPr>
          <w:rFonts w:ascii="Times New Roman" w:hAnsi="Times New Roman" w:cs="Times New Roman"/>
          <w:i/>
          <w:iCs/>
          <w:sz w:val="24"/>
          <w:szCs w:val="24"/>
          <w:shd w:val="clear" w:color="auto" w:fill="FFFFFF"/>
        </w:rPr>
        <w:t>In:</w:t>
      </w:r>
      <w:r w:rsidRPr="005637B1">
        <w:rPr>
          <w:rFonts w:ascii="Times New Roman" w:hAnsi="Times New Roman" w:cs="Times New Roman"/>
          <w:sz w:val="24"/>
          <w:szCs w:val="24"/>
          <w:shd w:val="clear" w:color="auto" w:fill="FFFFFF"/>
        </w:rPr>
        <w:t xml:space="preserve">  MARQUES, Eduardo; FARIS, Carlos Aurélio Pimenta de (orgs.). A política pública como campo multidisciplinar. São Paulo: Ed. Unesp/Rio de Janeiro: Editora Fiocruz, 2013.</w:t>
      </w:r>
    </w:p>
    <w:p w14:paraId="7662E31F" w14:textId="77777777" w:rsidR="00C21C19" w:rsidRPr="005637B1" w:rsidRDefault="00C21C19" w:rsidP="00A867B6">
      <w:pPr>
        <w:spacing w:after="0" w:line="360" w:lineRule="auto"/>
        <w:jc w:val="both"/>
        <w:rPr>
          <w:rFonts w:ascii="Times New Roman" w:hAnsi="Times New Roman" w:cs="Times New Roman"/>
          <w:sz w:val="24"/>
          <w:szCs w:val="24"/>
          <w:shd w:val="clear" w:color="auto" w:fill="FFFFFF"/>
        </w:rPr>
      </w:pPr>
    </w:p>
    <w:p w14:paraId="4AB00E27" w14:textId="77777777" w:rsidR="00C21C19" w:rsidRPr="005637B1" w:rsidRDefault="00C21C19" w:rsidP="00A867B6">
      <w:pPr>
        <w:spacing w:after="0" w:line="360" w:lineRule="auto"/>
        <w:jc w:val="both"/>
        <w:rPr>
          <w:rFonts w:ascii="Times New Roman" w:hAnsi="Times New Roman" w:cs="Times New Roman"/>
          <w:sz w:val="24"/>
          <w:szCs w:val="24"/>
          <w:shd w:val="clear" w:color="auto" w:fill="FFFFFF"/>
        </w:rPr>
      </w:pPr>
      <w:r w:rsidRPr="005637B1">
        <w:rPr>
          <w:rFonts w:ascii="Times New Roman" w:hAnsi="Times New Roman" w:cs="Times New Roman"/>
          <w:sz w:val="24"/>
          <w:szCs w:val="24"/>
          <w:shd w:val="clear" w:color="auto" w:fill="FFFFFF"/>
        </w:rPr>
        <w:t>FERREIRA, Ana Mônica Medeiros e BEZERRA JÚNIOR, José Albenes. Contribuições das políticas de consensualidade para os conflitos socioambientais: breves reflexões. In: DUARTE, Marise Costa de Souza et al. (org.). Conflitos socioambientais: compreensões, constatações e novos diálogos. Salvador, BA: Motres: 2021.</w:t>
      </w:r>
    </w:p>
    <w:p w14:paraId="5F1BCB9A" w14:textId="77777777" w:rsidR="00C21C19" w:rsidRPr="005637B1" w:rsidRDefault="00C21C19" w:rsidP="00A867B6">
      <w:pPr>
        <w:spacing w:after="0" w:line="360" w:lineRule="auto"/>
        <w:jc w:val="both"/>
        <w:rPr>
          <w:rFonts w:ascii="Times New Roman" w:hAnsi="Times New Roman" w:cs="Times New Roman"/>
          <w:sz w:val="24"/>
          <w:szCs w:val="24"/>
          <w:shd w:val="clear" w:color="auto" w:fill="FFFFFF"/>
        </w:rPr>
      </w:pPr>
    </w:p>
    <w:p w14:paraId="485EC031" w14:textId="77777777" w:rsidR="00C21C19" w:rsidRPr="005637B1" w:rsidRDefault="00C21C19" w:rsidP="00A867B6">
      <w:pPr>
        <w:spacing w:after="0" w:line="360" w:lineRule="auto"/>
        <w:jc w:val="both"/>
        <w:rPr>
          <w:rFonts w:ascii="Times New Roman" w:hAnsi="Times New Roman" w:cs="Times New Roman"/>
          <w:sz w:val="24"/>
          <w:szCs w:val="24"/>
          <w:shd w:val="clear" w:color="auto" w:fill="FFFFFF"/>
        </w:rPr>
      </w:pPr>
      <w:r w:rsidRPr="005637B1">
        <w:rPr>
          <w:rFonts w:ascii="Times New Roman" w:hAnsi="Times New Roman" w:cs="Times New Roman"/>
          <w:sz w:val="24"/>
          <w:szCs w:val="24"/>
          <w:shd w:val="clear" w:color="auto" w:fill="FFFFFF"/>
        </w:rPr>
        <w:t>FREITAS, J. Sustentabilidade: novo prisma hermenêutico. Novos Estudos Jurí</w:t>
      </w:r>
      <w:r w:rsidRPr="005637B1">
        <w:rPr>
          <w:rFonts w:ascii="Times New Roman" w:hAnsi="Times New Roman" w:cs="Times New Roman"/>
          <w:sz w:val="24"/>
          <w:szCs w:val="24"/>
          <w:shd w:val="clear" w:color="auto" w:fill="FFFFFF"/>
        </w:rPr>
        <w:softHyphen/>
        <w:t>dicos, Itajaí</w:t>
      </w:r>
      <w:r w:rsidRPr="005637B1">
        <w:rPr>
          <w:rFonts w:ascii="Times New Roman" w:hAnsi="Times New Roman" w:cs="Times New Roman"/>
          <w:sz w:val="24"/>
          <w:szCs w:val="24"/>
          <w:shd w:val="clear" w:color="auto" w:fill="FFFFFF"/>
        </w:rPr>
        <w:softHyphen/>
        <w:t xml:space="preserve"> (SC), v. 23, n. 3, p. 940–963, 2018. Disponível em: https://periodicos.univali.br/index.php/nej/article/view/13749. Acesso em: 22 abr. 2024.</w:t>
      </w:r>
    </w:p>
    <w:p w14:paraId="75FFEB31" w14:textId="77777777" w:rsidR="00C21C19" w:rsidRPr="005637B1" w:rsidRDefault="00C21C19" w:rsidP="00A867B6">
      <w:pPr>
        <w:spacing w:after="0" w:line="360" w:lineRule="auto"/>
        <w:jc w:val="both"/>
        <w:rPr>
          <w:rFonts w:ascii="Times New Roman" w:hAnsi="Times New Roman" w:cs="Times New Roman"/>
          <w:sz w:val="24"/>
          <w:szCs w:val="24"/>
        </w:rPr>
      </w:pPr>
    </w:p>
    <w:p w14:paraId="75EEBD5E" w14:textId="77777777" w:rsidR="00C21C19" w:rsidRPr="005637B1" w:rsidRDefault="00C21C19" w:rsidP="00A867B6">
      <w:pPr>
        <w:spacing w:after="0" w:line="360" w:lineRule="auto"/>
        <w:jc w:val="both"/>
        <w:rPr>
          <w:rFonts w:ascii="Times New Roman" w:hAnsi="Times New Roman" w:cs="Times New Roman"/>
          <w:b/>
          <w:bCs/>
          <w:sz w:val="24"/>
          <w:szCs w:val="24"/>
        </w:rPr>
      </w:pPr>
      <w:r w:rsidRPr="005637B1">
        <w:rPr>
          <w:rFonts w:ascii="Times New Roman" w:hAnsi="Times New Roman" w:cs="Times New Roman"/>
          <w:sz w:val="24"/>
          <w:szCs w:val="24"/>
        </w:rPr>
        <w:t>JFRN. JFRN sedia o lançamento do fórum de promoção de direitos indígenas. Disponível em: https://www.jfrn.jus.br/varas-federais/setor/leitura-noticia?id=2773. Acesso em: 24 ago 2024.</w:t>
      </w:r>
    </w:p>
    <w:p w14:paraId="62E3C80A" w14:textId="77777777" w:rsidR="00C21C19" w:rsidRPr="005637B1" w:rsidRDefault="00C21C19" w:rsidP="00A867B6">
      <w:pPr>
        <w:pStyle w:val="SemEspaamento"/>
        <w:spacing w:line="360" w:lineRule="auto"/>
        <w:jc w:val="both"/>
        <w:rPr>
          <w:rFonts w:ascii="Times New Roman" w:hAnsi="Times New Roman" w:cs="Times New Roman"/>
          <w:kern w:val="2"/>
          <w:sz w:val="24"/>
          <w:szCs w:val="24"/>
          <w:shd w:val="clear" w:color="auto" w:fill="FFFFFF"/>
          <w14:ligatures w14:val="standardContextual"/>
        </w:rPr>
      </w:pPr>
      <w:r w:rsidRPr="005637B1">
        <w:rPr>
          <w:rFonts w:ascii="Times New Roman" w:hAnsi="Times New Roman" w:cs="Times New Roman"/>
          <w:kern w:val="2"/>
          <w:sz w:val="24"/>
          <w:szCs w:val="24"/>
          <w:shd w:val="clear" w:color="auto" w:fill="FFFFFF"/>
          <w14:ligatures w14:val="standardContextual"/>
        </w:rPr>
        <w:t>KIM, Richard Pae. O Conselho Nacional de Justiça como órgão garantidor e qualificador de direitos fundamentais. In: LEWANDOWSKI, Ricardo; NALINI, José Renato (org.). O Conselho Nacional de Justiça e sua atuação como órgão do Poder Judiciário – Homenagem aos 10 anos do CNJ. São Paulo: Quartier Latin, 2015. p. 115-136.</w:t>
      </w:r>
    </w:p>
    <w:p w14:paraId="577E2270" w14:textId="77777777" w:rsidR="00C21C19" w:rsidRPr="005637B1" w:rsidRDefault="00C21C19" w:rsidP="00A867B6">
      <w:pPr>
        <w:spacing w:after="0" w:line="360" w:lineRule="auto"/>
        <w:jc w:val="both"/>
        <w:rPr>
          <w:rFonts w:ascii="Times New Roman" w:hAnsi="Times New Roman" w:cs="Times New Roman"/>
          <w:sz w:val="24"/>
          <w:szCs w:val="24"/>
        </w:rPr>
      </w:pPr>
    </w:p>
    <w:p w14:paraId="1CFC17BA" w14:textId="77777777" w:rsidR="00C21C19" w:rsidRPr="005637B1" w:rsidRDefault="00C21C19" w:rsidP="00A867B6">
      <w:pPr>
        <w:spacing w:after="0" w:line="360" w:lineRule="auto"/>
        <w:jc w:val="both"/>
        <w:rPr>
          <w:rFonts w:ascii="Times New Roman" w:eastAsia="Arial" w:hAnsi="Times New Roman" w:cs="Times New Roman"/>
          <w:sz w:val="24"/>
          <w:szCs w:val="24"/>
        </w:rPr>
      </w:pPr>
      <w:r w:rsidRPr="005637B1">
        <w:rPr>
          <w:rFonts w:ascii="Times New Roman" w:eastAsia="Arial" w:hAnsi="Times New Roman" w:cs="Times New Roman"/>
          <w:sz w:val="24"/>
          <w:szCs w:val="24"/>
        </w:rPr>
        <w:t>KRENAK, Ailton. Ideias para adiar o fim do mundo. São Paulo: Companhia das Letras, 2017.</w:t>
      </w:r>
    </w:p>
    <w:p w14:paraId="0E2709C6" w14:textId="4FBD4BB1" w:rsidR="00C21C19" w:rsidRPr="005637B1" w:rsidRDefault="00C21C19" w:rsidP="00A867B6">
      <w:pPr>
        <w:spacing w:after="0" w:line="360" w:lineRule="auto"/>
        <w:jc w:val="both"/>
        <w:rPr>
          <w:rFonts w:ascii="Times New Roman" w:hAnsi="Times New Roman" w:cs="Times New Roman"/>
          <w:sz w:val="24"/>
          <w:szCs w:val="24"/>
        </w:rPr>
      </w:pPr>
      <w:r w:rsidRPr="005637B1">
        <w:rPr>
          <w:rFonts w:ascii="Times New Roman" w:hAnsi="Times New Roman" w:cs="Times New Roman"/>
          <w:sz w:val="24"/>
          <w:szCs w:val="24"/>
        </w:rPr>
        <w:t>ODSBRASIL. Indicadores brasileiros para os objetivos de desenvolvimento sustentável. Disponível em:  https://odsbrasil.gov.br/. Acesso em 22 abr. 2024.</w:t>
      </w:r>
    </w:p>
    <w:p w14:paraId="0AAEA42F" w14:textId="77777777" w:rsidR="00C21C19" w:rsidRPr="005637B1" w:rsidRDefault="00C21C19" w:rsidP="00A867B6">
      <w:pPr>
        <w:pStyle w:val="SemEspaamento"/>
        <w:spacing w:line="360" w:lineRule="auto"/>
        <w:jc w:val="both"/>
        <w:rPr>
          <w:rFonts w:ascii="Times New Roman" w:hAnsi="Times New Roman" w:cs="Times New Roman"/>
          <w:kern w:val="2"/>
          <w:sz w:val="24"/>
          <w:szCs w:val="24"/>
          <w:shd w:val="clear" w:color="auto" w:fill="FFFFFF"/>
          <w14:ligatures w14:val="standardContextual"/>
        </w:rPr>
      </w:pPr>
    </w:p>
    <w:p w14:paraId="68DD5BD7" w14:textId="77777777" w:rsidR="00C21C19" w:rsidRPr="005637B1" w:rsidRDefault="00C21C19" w:rsidP="00A867B6">
      <w:pPr>
        <w:pStyle w:val="SemEspaamento"/>
        <w:spacing w:line="360" w:lineRule="auto"/>
        <w:jc w:val="both"/>
        <w:rPr>
          <w:rFonts w:ascii="Times New Roman" w:hAnsi="Times New Roman" w:cs="Times New Roman"/>
          <w:sz w:val="24"/>
          <w:szCs w:val="24"/>
        </w:rPr>
      </w:pPr>
      <w:r w:rsidRPr="005637B1">
        <w:rPr>
          <w:rFonts w:ascii="Times New Roman" w:hAnsi="Times New Roman" w:cs="Times New Roman"/>
          <w:sz w:val="24"/>
          <w:szCs w:val="24"/>
        </w:rPr>
        <w:t xml:space="preserve">OLIVEIRA, Vanessa Elias de. (Org.). Judicialização de Políticas Públicas. Rio de Janeiro: Ed. Fiocruz, 2019a. </w:t>
      </w:r>
    </w:p>
    <w:p w14:paraId="0F192CDD" w14:textId="77777777" w:rsidR="00C21C19" w:rsidRPr="005637B1" w:rsidRDefault="00C21C19" w:rsidP="00A867B6">
      <w:pPr>
        <w:pStyle w:val="SemEspaamento"/>
        <w:spacing w:line="360" w:lineRule="auto"/>
        <w:jc w:val="both"/>
        <w:rPr>
          <w:rFonts w:ascii="Times New Roman" w:hAnsi="Times New Roman" w:cs="Times New Roman"/>
          <w:sz w:val="24"/>
          <w:szCs w:val="24"/>
        </w:rPr>
      </w:pPr>
    </w:p>
    <w:p w14:paraId="53DAC106" w14:textId="77777777" w:rsidR="00C21C19" w:rsidRPr="005637B1" w:rsidRDefault="00C21C19" w:rsidP="00A867B6">
      <w:pPr>
        <w:pStyle w:val="SemEspaamento"/>
        <w:spacing w:line="360" w:lineRule="auto"/>
        <w:jc w:val="both"/>
        <w:rPr>
          <w:rFonts w:ascii="Times New Roman" w:hAnsi="Times New Roman" w:cs="Times New Roman"/>
          <w:sz w:val="24"/>
          <w:szCs w:val="24"/>
        </w:rPr>
      </w:pPr>
      <w:r w:rsidRPr="005637B1">
        <w:rPr>
          <w:rFonts w:ascii="Times New Roman" w:hAnsi="Times New Roman" w:cs="Times New Roman"/>
          <w:sz w:val="24"/>
          <w:szCs w:val="24"/>
        </w:rPr>
        <w:t xml:space="preserve">OLIVEIRA, Vanessa Elias de. Caminhos da Judicialização do Direito à Saúde. </w:t>
      </w:r>
      <w:r w:rsidRPr="005637B1">
        <w:rPr>
          <w:rFonts w:ascii="Times New Roman" w:hAnsi="Times New Roman" w:cs="Times New Roman"/>
          <w:i/>
          <w:iCs/>
          <w:sz w:val="24"/>
          <w:szCs w:val="24"/>
        </w:rPr>
        <w:t>In</w:t>
      </w:r>
      <w:r w:rsidRPr="005637B1">
        <w:rPr>
          <w:rFonts w:ascii="Times New Roman" w:hAnsi="Times New Roman" w:cs="Times New Roman"/>
          <w:sz w:val="24"/>
          <w:szCs w:val="24"/>
        </w:rPr>
        <w:t xml:space="preserve">: OLIVEIRA, Vanessa Elias de. (Org.). Judicialização de Políticas Públicas. Rio de Janeiro: Ed. Fiocruz, 2019b. </w:t>
      </w:r>
    </w:p>
    <w:p w14:paraId="4B781542" w14:textId="77777777" w:rsidR="00561695" w:rsidRPr="005637B1" w:rsidRDefault="00561695" w:rsidP="00A867B6">
      <w:pPr>
        <w:pStyle w:val="SemEspaamento"/>
        <w:spacing w:line="360" w:lineRule="auto"/>
        <w:jc w:val="both"/>
        <w:rPr>
          <w:rFonts w:ascii="Times New Roman" w:hAnsi="Times New Roman" w:cs="Times New Roman"/>
          <w:sz w:val="24"/>
          <w:szCs w:val="24"/>
        </w:rPr>
      </w:pPr>
    </w:p>
    <w:p w14:paraId="222467C7" w14:textId="14DF4DFC" w:rsidR="00561695" w:rsidRPr="005637B1" w:rsidRDefault="00561695" w:rsidP="00A867B6">
      <w:pPr>
        <w:pStyle w:val="SemEspaamento"/>
        <w:spacing w:line="360" w:lineRule="auto"/>
        <w:jc w:val="both"/>
        <w:rPr>
          <w:rFonts w:ascii="Times New Roman" w:hAnsi="Times New Roman" w:cs="Times New Roman"/>
          <w:sz w:val="24"/>
          <w:szCs w:val="24"/>
        </w:rPr>
      </w:pPr>
      <w:r w:rsidRPr="005637B1">
        <w:rPr>
          <w:rFonts w:ascii="Times New Roman" w:hAnsi="Times New Roman" w:cs="Times New Roman"/>
          <w:sz w:val="24"/>
          <w:szCs w:val="24"/>
        </w:rPr>
        <w:t xml:space="preserve">PEREIRA FILHO, Júlio César e FERREIRA, Ana Mônica Medeiros. Uma análise sociojurídica dos povos indígenas do </w:t>
      </w:r>
      <w:r w:rsidR="00C41395" w:rsidRPr="005637B1">
        <w:rPr>
          <w:rFonts w:ascii="Times New Roman" w:hAnsi="Times New Roman" w:cs="Times New Roman"/>
          <w:sz w:val="24"/>
          <w:szCs w:val="24"/>
        </w:rPr>
        <w:t>R</w:t>
      </w:r>
      <w:r w:rsidRPr="005637B1">
        <w:rPr>
          <w:rFonts w:ascii="Times New Roman" w:hAnsi="Times New Roman" w:cs="Times New Roman"/>
          <w:sz w:val="24"/>
          <w:szCs w:val="24"/>
        </w:rPr>
        <w:t xml:space="preserve">io </w:t>
      </w:r>
      <w:r w:rsidR="00C41395" w:rsidRPr="005637B1">
        <w:rPr>
          <w:rFonts w:ascii="Times New Roman" w:hAnsi="Times New Roman" w:cs="Times New Roman"/>
          <w:sz w:val="24"/>
          <w:szCs w:val="24"/>
        </w:rPr>
        <w:t>G</w:t>
      </w:r>
      <w:r w:rsidRPr="005637B1">
        <w:rPr>
          <w:rFonts w:ascii="Times New Roman" w:hAnsi="Times New Roman" w:cs="Times New Roman"/>
          <w:sz w:val="24"/>
          <w:szCs w:val="24"/>
        </w:rPr>
        <w:t xml:space="preserve">rande do </w:t>
      </w:r>
      <w:r w:rsidR="00C41395" w:rsidRPr="005637B1">
        <w:rPr>
          <w:rFonts w:ascii="Times New Roman" w:hAnsi="Times New Roman" w:cs="Times New Roman"/>
          <w:sz w:val="24"/>
          <w:szCs w:val="24"/>
        </w:rPr>
        <w:t>N</w:t>
      </w:r>
      <w:r w:rsidRPr="005637B1">
        <w:rPr>
          <w:rFonts w:ascii="Times New Roman" w:hAnsi="Times New Roman" w:cs="Times New Roman"/>
          <w:sz w:val="24"/>
          <w:szCs w:val="24"/>
        </w:rPr>
        <w:t>orte à luz da efetivação de direitos humanos e de políticas públicas. RECIMA21 - Revista Científica Multidisciplinar - ISSN 2675-6218, 2025. Disponível em: https://recima21.com.br/recima21/article/view/6091 Acesso em: 24 fev. 2026.</w:t>
      </w:r>
    </w:p>
    <w:p w14:paraId="0A2BD980" w14:textId="77777777" w:rsidR="00C21C19" w:rsidRPr="005637B1" w:rsidRDefault="00C21C19" w:rsidP="00A867B6">
      <w:pPr>
        <w:pStyle w:val="SemEspaamento"/>
        <w:spacing w:line="360" w:lineRule="auto"/>
        <w:jc w:val="both"/>
        <w:rPr>
          <w:rFonts w:ascii="Times New Roman" w:hAnsi="Times New Roman" w:cs="Times New Roman"/>
          <w:sz w:val="24"/>
          <w:szCs w:val="24"/>
        </w:rPr>
      </w:pPr>
    </w:p>
    <w:p w14:paraId="4322AB5E" w14:textId="77777777" w:rsidR="008F19BD" w:rsidRPr="005637B1" w:rsidRDefault="008F19BD" w:rsidP="00A867B6">
      <w:pPr>
        <w:spacing w:after="0" w:line="360" w:lineRule="auto"/>
        <w:jc w:val="both"/>
        <w:rPr>
          <w:rFonts w:ascii="Times New Roman" w:hAnsi="Times New Roman" w:cs="Times New Roman"/>
          <w:sz w:val="24"/>
          <w:szCs w:val="24"/>
        </w:rPr>
      </w:pPr>
      <w:r w:rsidRPr="005637B1">
        <w:rPr>
          <w:rFonts w:ascii="Times New Roman" w:hAnsi="Times New Roman" w:cs="Times New Roman"/>
          <w:sz w:val="24"/>
          <w:szCs w:val="24"/>
        </w:rPr>
        <w:t>PROJETO INTEGRADO DE DESENVOLVIMENTO SUSTENTÁVEL DO RIO GRANDE DO NORTE –RN SUSTENTÁVEL II. Marco Conceitual dos Povos Indígenas do Rio Grande do Norte. Rio Grande do Norte: [S. n.], 2024.</w:t>
      </w:r>
    </w:p>
    <w:p w14:paraId="545A8F32" w14:textId="77777777" w:rsidR="008F19BD" w:rsidRPr="005637B1" w:rsidRDefault="008F19BD" w:rsidP="00A867B6">
      <w:pPr>
        <w:spacing w:after="0" w:line="360" w:lineRule="auto"/>
        <w:jc w:val="both"/>
        <w:rPr>
          <w:rFonts w:ascii="Times New Roman" w:hAnsi="Times New Roman" w:cs="Times New Roman"/>
          <w:sz w:val="24"/>
          <w:szCs w:val="24"/>
        </w:rPr>
      </w:pPr>
    </w:p>
    <w:p w14:paraId="4F43C091" w14:textId="2414FDD5" w:rsidR="00C21C19" w:rsidRPr="005637B1" w:rsidRDefault="00C21C19" w:rsidP="00A867B6">
      <w:pPr>
        <w:spacing w:after="0" w:line="360" w:lineRule="auto"/>
        <w:jc w:val="both"/>
        <w:rPr>
          <w:rFonts w:ascii="Times New Roman" w:hAnsi="Times New Roman" w:cs="Times New Roman"/>
          <w:sz w:val="24"/>
          <w:szCs w:val="24"/>
        </w:rPr>
      </w:pPr>
      <w:r w:rsidRPr="005637B1">
        <w:rPr>
          <w:rFonts w:ascii="Times New Roman" w:hAnsi="Times New Roman" w:cs="Times New Roman"/>
          <w:sz w:val="24"/>
          <w:szCs w:val="24"/>
        </w:rPr>
        <w:t>SACHS, Ignacy. Caminhos para o desenvolvimento sustentável. 3ª ed. Rio de Janeiro: Garamond, 2008.</w:t>
      </w:r>
    </w:p>
    <w:p w14:paraId="753F55EF" w14:textId="77777777" w:rsidR="00C21C19" w:rsidRPr="005637B1" w:rsidRDefault="00C21C19" w:rsidP="00A867B6">
      <w:pPr>
        <w:spacing w:after="0" w:line="360" w:lineRule="auto"/>
        <w:jc w:val="both"/>
        <w:rPr>
          <w:rFonts w:ascii="Times New Roman" w:hAnsi="Times New Roman" w:cs="Times New Roman"/>
          <w:sz w:val="24"/>
          <w:szCs w:val="24"/>
        </w:rPr>
      </w:pPr>
    </w:p>
    <w:p w14:paraId="19D0BB2C" w14:textId="77777777" w:rsidR="00C21C19" w:rsidRPr="005637B1" w:rsidRDefault="00C21C19" w:rsidP="00A867B6">
      <w:pPr>
        <w:pStyle w:val="SemEspaamento"/>
        <w:spacing w:line="360" w:lineRule="auto"/>
        <w:jc w:val="both"/>
        <w:rPr>
          <w:rFonts w:ascii="Times New Roman" w:hAnsi="Times New Roman" w:cs="Times New Roman"/>
          <w:sz w:val="24"/>
          <w:szCs w:val="24"/>
        </w:rPr>
      </w:pPr>
      <w:r w:rsidRPr="005637B1">
        <w:rPr>
          <w:rFonts w:ascii="Times New Roman" w:hAnsi="Times New Roman" w:cs="Times New Roman"/>
          <w:sz w:val="24"/>
          <w:szCs w:val="24"/>
        </w:rPr>
        <w:lastRenderedPageBreak/>
        <w:t xml:space="preserve">SILVA, Jeovan; FLORÊNCIO, Pedro. Políticas judiciárias no Brasil: o Judiciário como autor de políticas públicas. Revista do Serviço Público. Brasília 62 (2): 119-136 Abr/Jun 2011. </w:t>
      </w:r>
    </w:p>
    <w:p w14:paraId="77A93882" w14:textId="77777777" w:rsidR="00C21C19" w:rsidRPr="005637B1" w:rsidRDefault="00C21C19" w:rsidP="00A867B6">
      <w:pPr>
        <w:pStyle w:val="SemEspaamento"/>
        <w:spacing w:line="360" w:lineRule="auto"/>
        <w:jc w:val="both"/>
        <w:rPr>
          <w:rFonts w:ascii="Times New Roman" w:hAnsi="Times New Roman" w:cs="Times New Roman"/>
          <w:sz w:val="24"/>
          <w:szCs w:val="24"/>
        </w:rPr>
      </w:pPr>
    </w:p>
    <w:p w14:paraId="31E9D5E7" w14:textId="1ABFB4B5" w:rsidR="00C21C19" w:rsidRPr="005637B1" w:rsidRDefault="00C21C19" w:rsidP="00A867B6">
      <w:pPr>
        <w:spacing w:after="0" w:line="360" w:lineRule="auto"/>
        <w:jc w:val="both"/>
        <w:rPr>
          <w:rFonts w:ascii="Times New Roman" w:hAnsi="Times New Roman" w:cs="Times New Roman"/>
          <w:sz w:val="24"/>
          <w:szCs w:val="24"/>
        </w:rPr>
      </w:pPr>
      <w:r w:rsidRPr="005637B1">
        <w:rPr>
          <w:rFonts w:ascii="Times New Roman" w:hAnsi="Times New Roman" w:cs="Times New Roman"/>
          <w:sz w:val="24"/>
          <w:szCs w:val="24"/>
        </w:rPr>
        <w:t xml:space="preserve">SILVEIRA, Raquel Maria da Costa et al. Agendas e conflitos no contexto da pandemia da Covid-19: Um olhar a partir da realidade do Rio Grande do Norte. Cadernos Gestão Pública e Cidadania, São Paulo, v. 27, n. 87, p. 1–22, 2022. Disponível em: https://bibliotecadigital.fgv.br/ojs/index.php/cgpc/article/view/84306. Acesso em: 24 </w:t>
      </w:r>
      <w:r w:rsidR="00561695" w:rsidRPr="005637B1">
        <w:rPr>
          <w:rFonts w:ascii="Times New Roman" w:hAnsi="Times New Roman" w:cs="Times New Roman"/>
          <w:sz w:val="24"/>
          <w:szCs w:val="24"/>
        </w:rPr>
        <w:t>fev.</w:t>
      </w:r>
      <w:r w:rsidRPr="005637B1">
        <w:rPr>
          <w:rFonts w:ascii="Times New Roman" w:hAnsi="Times New Roman" w:cs="Times New Roman"/>
          <w:sz w:val="24"/>
          <w:szCs w:val="24"/>
        </w:rPr>
        <w:t xml:space="preserve"> 202</w:t>
      </w:r>
      <w:r w:rsidR="00561695" w:rsidRPr="005637B1">
        <w:rPr>
          <w:rFonts w:ascii="Times New Roman" w:hAnsi="Times New Roman" w:cs="Times New Roman"/>
          <w:sz w:val="24"/>
          <w:szCs w:val="24"/>
        </w:rPr>
        <w:t>6</w:t>
      </w:r>
      <w:r w:rsidRPr="005637B1">
        <w:rPr>
          <w:rFonts w:ascii="Times New Roman" w:hAnsi="Times New Roman" w:cs="Times New Roman"/>
          <w:sz w:val="24"/>
          <w:szCs w:val="24"/>
        </w:rPr>
        <w:t>.</w:t>
      </w:r>
    </w:p>
    <w:p w14:paraId="72BFD05D" w14:textId="77777777" w:rsidR="00C21C19" w:rsidRPr="005637B1" w:rsidRDefault="00C21C19" w:rsidP="00A867B6">
      <w:pPr>
        <w:spacing w:after="0" w:line="360" w:lineRule="auto"/>
        <w:jc w:val="both"/>
        <w:rPr>
          <w:rFonts w:ascii="Times New Roman" w:hAnsi="Times New Roman" w:cs="Times New Roman"/>
          <w:sz w:val="24"/>
          <w:szCs w:val="24"/>
        </w:rPr>
      </w:pPr>
    </w:p>
    <w:p w14:paraId="43A96AA2" w14:textId="24922A3A" w:rsidR="00C21C19" w:rsidRPr="005637B1" w:rsidRDefault="00C21C19" w:rsidP="00A867B6">
      <w:pPr>
        <w:spacing w:after="0" w:line="360" w:lineRule="auto"/>
        <w:jc w:val="both"/>
        <w:rPr>
          <w:rFonts w:ascii="Times New Roman" w:hAnsi="Times New Roman" w:cs="Times New Roman"/>
          <w:color w:val="222222"/>
          <w:sz w:val="24"/>
          <w:szCs w:val="24"/>
          <w:shd w:val="clear" w:color="auto" w:fill="FFFFFF"/>
        </w:rPr>
      </w:pPr>
      <w:r w:rsidRPr="005637B1">
        <w:rPr>
          <w:rFonts w:ascii="Times New Roman" w:hAnsi="Times New Roman" w:cs="Times New Roman"/>
          <w:color w:val="222222"/>
          <w:sz w:val="24"/>
          <w:szCs w:val="24"/>
          <w:shd w:val="clear" w:color="auto" w:fill="FFFFFF"/>
        </w:rPr>
        <w:t xml:space="preserve">SILVEIRA, R. M. da C.; LEITE, G. M. da S. A.; CAVALCANTI, F.L.C.; MEIRA, M. de O.; INÁCIO, M. V. do N. Soluções para problemas públicos em juízo: Uma prática interdisciplinar entre Campo de Públicas e Direito. Cadernos Gestão Pública e Cidadania, São Paulo, v. 28, p. e86370, 2023. Disponível em: https://periodicos.fgv.br/cgpc/article/view/86370. Acesso em: 26 </w:t>
      </w:r>
      <w:r w:rsidR="00561695" w:rsidRPr="005637B1">
        <w:rPr>
          <w:rFonts w:ascii="Times New Roman" w:hAnsi="Times New Roman" w:cs="Times New Roman"/>
          <w:color w:val="222222"/>
          <w:sz w:val="24"/>
          <w:szCs w:val="24"/>
          <w:shd w:val="clear" w:color="auto" w:fill="FFFFFF"/>
        </w:rPr>
        <w:t>fev</w:t>
      </w:r>
      <w:r w:rsidRPr="005637B1">
        <w:rPr>
          <w:rFonts w:ascii="Times New Roman" w:hAnsi="Times New Roman" w:cs="Times New Roman"/>
          <w:color w:val="222222"/>
          <w:sz w:val="24"/>
          <w:szCs w:val="24"/>
          <w:shd w:val="clear" w:color="auto" w:fill="FFFFFF"/>
        </w:rPr>
        <w:t>. 202</w:t>
      </w:r>
      <w:r w:rsidR="00561695" w:rsidRPr="005637B1">
        <w:rPr>
          <w:rFonts w:ascii="Times New Roman" w:hAnsi="Times New Roman" w:cs="Times New Roman"/>
          <w:color w:val="222222"/>
          <w:sz w:val="24"/>
          <w:szCs w:val="24"/>
          <w:shd w:val="clear" w:color="auto" w:fill="FFFFFF"/>
        </w:rPr>
        <w:t>6</w:t>
      </w:r>
      <w:r w:rsidRPr="005637B1">
        <w:rPr>
          <w:rFonts w:ascii="Times New Roman" w:hAnsi="Times New Roman" w:cs="Times New Roman"/>
          <w:color w:val="222222"/>
          <w:sz w:val="24"/>
          <w:szCs w:val="24"/>
          <w:shd w:val="clear" w:color="auto" w:fill="FFFFFF"/>
        </w:rPr>
        <w:t>.</w:t>
      </w:r>
    </w:p>
    <w:p w14:paraId="556CA397" w14:textId="77777777" w:rsidR="00C21C19" w:rsidRPr="005637B1" w:rsidRDefault="00C21C19" w:rsidP="00A867B6">
      <w:pPr>
        <w:spacing w:after="0" w:line="360" w:lineRule="auto"/>
        <w:jc w:val="both"/>
        <w:rPr>
          <w:rFonts w:ascii="Times New Roman" w:hAnsi="Times New Roman" w:cs="Times New Roman"/>
          <w:color w:val="222222"/>
          <w:sz w:val="24"/>
          <w:szCs w:val="24"/>
          <w:shd w:val="clear" w:color="auto" w:fill="FFFFFF"/>
        </w:rPr>
      </w:pPr>
    </w:p>
    <w:p w14:paraId="43CCB06C" w14:textId="5BC74CFC" w:rsidR="00C21C19" w:rsidRPr="005637B1" w:rsidRDefault="00C21C19" w:rsidP="00A867B6">
      <w:pPr>
        <w:spacing w:after="0" w:line="360" w:lineRule="auto"/>
        <w:jc w:val="both"/>
        <w:rPr>
          <w:rFonts w:ascii="Times New Roman" w:hAnsi="Times New Roman" w:cs="Times New Roman"/>
          <w:color w:val="222222"/>
          <w:sz w:val="24"/>
          <w:szCs w:val="24"/>
          <w:shd w:val="clear" w:color="auto" w:fill="FFFFFF"/>
        </w:rPr>
      </w:pPr>
      <w:r w:rsidRPr="005637B1">
        <w:rPr>
          <w:rFonts w:ascii="Times New Roman" w:hAnsi="Times New Roman" w:cs="Times New Roman"/>
          <w:color w:val="222222"/>
          <w:sz w:val="24"/>
          <w:szCs w:val="24"/>
          <w:shd w:val="clear" w:color="auto" w:fill="FFFFFF"/>
        </w:rPr>
        <w:t>SILVEIRA, R. M. da C.; CAVALCANTI, F. L. C.; CARVALHO, R. C. de. Auxílio Emergencial: contornos da atuação do Sistema de Justiça a partir da realidade do Rio Grande do Norte. Anais do Encontro Nacional de Ensino e Pesquisa do Campo de Públicas. volume 5, 2023.</w:t>
      </w:r>
      <w:r w:rsidRPr="005637B1">
        <w:rPr>
          <w:rFonts w:ascii="Times New Roman" w:hAnsi="Times New Roman" w:cs="Times New Roman"/>
          <w:b/>
          <w:bCs/>
          <w:color w:val="222222"/>
          <w:sz w:val="24"/>
          <w:szCs w:val="24"/>
          <w:shd w:val="clear" w:color="auto" w:fill="FFFFFF"/>
        </w:rPr>
        <w:t xml:space="preserve"> </w:t>
      </w:r>
      <w:r w:rsidRPr="005637B1">
        <w:rPr>
          <w:rFonts w:ascii="Times New Roman" w:hAnsi="Times New Roman" w:cs="Times New Roman"/>
          <w:color w:val="222222"/>
          <w:sz w:val="24"/>
          <w:szCs w:val="24"/>
          <w:shd w:val="clear" w:color="auto" w:fill="FFFFFF"/>
        </w:rPr>
        <w:t xml:space="preserve">Disponível em:  https://anepecp.org/ojs/index.php/br/article/view/83/96 Acesso em: 26 </w:t>
      </w:r>
      <w:r w:rsidR="00561695" w:rsidRPr="005637B1">
        <w:rPr>
          <w:rFonts w:ascii="Times New Roman" w:hAnsi="Times New Roman" w:cs="Times New Roman"/>
          <w:color w:val="222222"/>
          <w:sz w:val="24"/>
          <w:szCs w:val="24"/>
          <w:shd w:val="clear" w:color="auto" w:fill="FFFFFF"/>
        </w:rPr>
        <w:t>fev</w:t>
      </w:r>
      <w:r w:rsidRPr="005637B1">
        <w:rPr>
          <w:rFonts w:ascii="Times New Roman" w:hAnsi="Times New Roman" w:cs="Times New Roman"/>
          <w:color w:val="222222"/>
          <w:sz w:val="24"/>
          <w:szCs w:val="24"/>
          <w:shd w:val="clear" w:color="auto" w:fill="FFFFFF"/>
        </w:rPr>
        <w:t>. 202</w:t>
      </w:r>
      <w:r w:rsidR="00561695" w:rsidRPr="005637B1">
        <w:rPr>
          <w:rFonts w:ascii="Times New Roman" w:hAnsi="Times New Roman" w:cs="Times New Roman"/>
          <w:color w:val="222222"/>
          <w:sz w:val="24"/>
          <w:szCs w:val="24"/>
          <w:shd w:val="clear" w:color="auto" w:fill="FFFFFF"/>
        </w:rPr>
        <w:t>6</w:t>
      </w:r>
      <w:r w:rsidRPr="005637B1">
        <w:rPr>
          <w:rFonts w:ascii="Times New Roman" w:hAnsi="Times New Roman" w:cs="Times New Roman"/>
          <w:color w:val="222222"/>
          <w:sz w:val="24"/>
          <w:szCs w:val="24"/>
          <w:shd w:val="clear" w:color="auto" w:fill="FFFFFF"/>
        </w:rPr>
        <w:t>.</w:t>
      </w:r>
    </w:p>
    <w:p w14:paraId="1E98ED89" w14:textId="77777777" w:rsidR="00C21C19" w:rsidRPr="005637B1" w:rsidRDefault="00C21C19" w:rsidP="00A867B6">
      <w:pPr>
        <w:spacing w:after="0" w:line="360" w:lineRule="auto"/>
        <w:jc w:val="both"/>
        <w:rPr>
          <w:rFonts w:ascii="Times New Roman" w:hAnsi="Times New Roman" w:cs="Times New Roman"/>
          <w:sz w:val="24"/>
          <w:szCs w:val="24"/>
        </w:rPr>
      </w:pPr>
    </w:p>
    <w:p w14:paraId="6BDD737D" w14:textId="77777777" w:rsidR="00C21C19" w:rsidRPr="005637B1" w:rsidRDefault="00C21C19" w:rsidP="00A867B6">
      <w:pPr>
        <w:pStyle w:val="SemEspaamento"/>
        <w:spacing w:line="360" w:lineRule="auto"/>
        <w:jc w:val="both"/>
        <w:rPr>
          <w:rFonts w:ascii="Times New Roman" w:hAnsi="Times New Roman" w:cs="Times New Roman"/>
          <w:sz w:val="24"/>
          <w:szCs w:val="24"/>
        </w:rPr>
      </w:pPr>
      <w:r w:rsidRPr="005637B1">
        <w:rPr>
          <w:rFonts w:ascii="Times New Roman" w:hAnsi="Times New Roman" w:cs="Times New Roman"/>
          <w:sz w:val="24"/>
          <w:szCs w:val="24"/>
        </w:rPr>
        <w:t>TEIXEIRA, Alessandra; SILVA, Eliane Alves. Conflitos fundiários urbanos e sistema de justiça: judicialização da política ou politização da justiça? Dossiê - Para além do “ativismo judicial” e da “judicialização da política”. Mediações, Londrina, v. 21 n. 1, p. 124-144, jul./dez. 2016.</w:t>
      </w:r>
    </w:p>
    <w:p w14:paraId="2967192B" w14:textId="77777777" w:rsidR="00622A1C" w:rsidRPr="005637B1" w:rsidRDefault="00622A1C" w:rsidP="00A867B6">
      <w:pPr>
        <w:spacing w:after="0" w:line="360" w:lineRule="auto"/>
        <w:jc w:val="both"/>
        <w:rPr>
          <w:rFonts w:ascii="Times New Roman" w:hAnsi="Times New Roman" w:cs="Times New Roman"/>
          <w:sz w:val="24"/>
          <w:szCs w:val="24"/>
        </w:rPr>
      </w:pPr>
    </w:p>
    <w:sectPr w:rsidR="00622A1C" w:rsidRPr="005637B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87966" w14:textId="77777777" w:rsidR="00CE32D0" w:rsidRDefault="00CE32D0" w:rsidP="004D6EB5">
      <w:pPr>
        <w:spacing w:after="0" w:line="240" w:lineRule="auto"/>
      </w:pPr>
      <w:r>
        <w:separator/>
      </w:r>
    </w:p>
  </w:endnote>
  <w:endnote w:type="continuationSeparator" w:id="0">
    <w:p w14:paraId="60104B1C" w14:textId="77777777" w:rsidR="00CE32D0" w:rsidRDefault="00CE32D0" w:rsidP="004D6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C4DCE" w14:textId="77777777" w:rsidR="00CE32D0" w:rsidRDefault="00CE32D0" w:rsidP="004D6EB5">
      <w:pPr>
        <w:spacing w:after="0" w:line="240" w:lineRule="auto"/>
      </w:pPr>
      <w:r>
        <w:separator/>
      </w:r>
    </w:p>
  </w:footnote>
  <w:footnote w:type="continuationSeparator" w:id="0">
    <w:p w14:paraId="62DC19E4" w14:textId="77777777" w:rsidR="00CE32D0" w:rsidRDefault="00CE32D0" w:rsidP="004D6EB5">
      <w:pPr>
        <w:spacing w:after="0" w:line="240" w:lineRule="auto"/>
      </w:pPr>
      <w:r>
        <w:continuationSeparator/>
      </w:r>
    </w:p>
  </w:footnote>
  <w:footnote w:id="1">
    <w:p w14:paraId="0EEE91CE" w14:textId="3CB59F12" w:rsidR="00835B94" w:rsidRPr="00131B20" w:rsidRDefault="00835B94" w:rsidP="00131B20">
      <w:pPr>
        <w:pStyle w:val="Textodenotaderodap"/>
        <w:jc w:val="both"/>
        <w:rPr>
          <w:rFonts w:ascii="Times New Roman" w:hAnsi="Times New Roman" w:cs="Times New Roman"/>
        </w:rPr>
      </w:pPr>
      <w:r w:rsidRPr="00131B20">
        <w:rPr>
          <w:rStyle w:val="Refdenotaderodap"/>
          <w:rFonts w:ascii="Times New Roman" w:hAnsi="Times New Roman" w:cs="Times New Roman"/>
        </w:rPr>
        <w:footnoteRef/>
      </w:r>
      <w:r w:rsidRPr="00131B20">
        <w:rPr>
          <w:rFonts w:ascii="Times New Roman" w:hAnsi="Times New Roman" w:cs="Times New Roman"/>
        </w:rPr>
        <w:t xml:space="preserve"> Docente do Departamento de Direito do Centro de Ensino </w:t>
      </w:r>
      <w:r w:rsidR="00131B20" w:rsidRPr="00131B20">
        <w:rPr>
          <w:rFonts w:ascii="Times New Roman" w:hAnsi="Times New Roman" w:cs="Times New Roman"/>
        </w:rPr>
        <w:t xml:space="preserve">Superior </w:t>
      </w:r>
      <w:r w:rsidR="00B121D4" w:rsidRPr="00131B20">
        <w:rPr>
          <w:rFonts w:ascii="Times New Roman" w:hAnsi="Times New Roman" w:cs="Times New Roman"/>
        </w:rPr>
        <w:t>do Seridó</w:t>
      </w:r>
      <w:r w:rsidR="00131B20" w:rsidRPr="00131B20">
        <w:rPr>
          <w:rFonts w:ascii="Times New Roman" w:hAnsi="Times New Roman" w:cs="Times New Roman"/>
        </w:rPr>
        <w:t xml:space="preserve"> </w:t>
      </w:r>
      <w:r w:rsidR="00131B20">
        <w:rPr>
          <w:rFonts w:ascii="Times New Roman" w:hAnsi="Times New Roman" w:cs="Times New Roman"/>
        </w:rPr>
        <w:t>(</w:t>
      </w:r>
      <w:r w:rsidR="00131B20" w:rsidRPr="00131B20">
        <w:rPr>
          <w:rFonts w:ascii="Times New Roman" w:hAnsi="Times New Roman" w:cs="Times New Roman"/>
        </w:rPr>
        <w:t>CERES</w:t>
      </w:r>
      <w:r w:rsidR="00131B20">
        <w:rPr>
          <w:rFonts w:ascii="Times New Roman" w:hAnsi="Times New Roman" w:cs="Times New Roman"/>
        </w:rPr>
        <w:t>)</w:t>
      </w:r>
      <w:r w:rsidR="00131B20" w:rsidRPr="00131B20">
        <w:rPr>
          <w:rFonts w:ascii="Times New Roman" w:hAnsi="Times New Roman" w:cs="Times New Roman"/>
        </w:rPr>
        <w:t xml:space="preserve"> da Universidade Federal do Rio Grande do Norte </w:t>
      </w:r>
      <w:r w:rsidR="00131B20">
        <w:rPr>
          <w:rFonts w:ascii="Times New Roman" w:hAnsi="Times New Roman" w:cs="Times New Roman"/>
        </w:rPr>
        <w:t>(</w:t>
      </w:r>
      <w:r w:rsidR="00131B20" w:rsidRPr="00131B20">
        <w:rPr>
          <w:rFonts w:ascii="Times New Roman" w:hAnsi="Times New Roman" w:cs="Times New Roman"/>
        </w:rPr>
        <w:t>UFRN</w:t>
      </w:r>
      <w:r w:rsidR="00131B20">
        <w:rPr>
          <w:rFonts w:ascii="Times New Roman" w:hAnsi="Times New Roman" w:cs="Times New Roman"/>
        </w:rPr>
        <w:t>)</w:t>
      </w:r>
      <w:r w:rsidR="00131B20" w:rsidRPr="00131B20">
        <w:rPr>
          <w:rFonts w:ascii="Times New Roman" w:hAnsi="Times New Roman" w:cs="Times New Roman"/>
        </w:rPr>
        <w:t>.</w:t>
      </w:r>
    </w:p>
  </w:footnote>
  <w:footnote w:id="2">
    <w:p w14:paraId="5CBEA557" w14:textId="1EA44471" w:rsidR="00131B20" w:rsidRDefault="00131B20" w:rsidP="00131B20">
      <w:pPr>
        <w:pStyle w:val="Textodenotaderodap"/>
        <w:jc w:val="both"/>
      </w:pPr>
      <w:r w:rsidRPr="00131B20">
        <w:rPr>
          <w:rStyle w:val="Refdenotaderodap"/>
          <w:rFonts w:ascii="Times New Roman" w:hAnsi="Times New Roman" w:cs="Times New Roman"/>
        </w:rPr>
        <w:footnoteRef/>
      </w:r>
      <w:r w:rsidRPr="00131B20">
        <w:rPr>
          <w:rFonts w:ascii="Times New Roman" w:hAnsi="Times New Roman" w:cs="Times New Roman"/>
        </w:rPr>
        <w:t xml:space="preserve"> Docente do Departamento de </w:t>
      </w:r>
      <w:r>
        <w:rPr>
          <w:rFonts w:ascii="Times New Roman" w:hAnsi="Times New Roman" w:cs="Times New Roman"/>
        </w:rPr>
        <w:t xml:space="preserve">Gestão de Políticas Públicas do Instituto de Políticas Públicas (IPP) </w:t>
      </w:r>
      <w:r w:rsidRPr="00131B20">
        <w:rPr>
          <w:rFonts w:ascii="Times New Roman" w:hAnsi="Times New Roman" w:cs="Times New Roman"/>
        </w:rPr>
        <w:t xml:space="preserve">da Universidade Federal do Rio Grande do Norte </w:t>
      </w:r>
      <w:r>
        <w:rPr>
          <w:rFonts w:ascii="Times New Roman" w:hAnsi="Times New Roman" w:cs="Times New Roman"/>
        </w:rPr>
        <w:t>(</w:t>
      </w:r>
      <w:r w:rsidRPr="00131B20">
        <w:rPr>
          <w:rFonts w:ascii="Times New Roman" w:hAnsi="Times New Roman" w:cs="Times New Roman"/>
        </w:rPr>
        <w:t>UFRN</w:t>
      </w:r>
      <w:r>
        <w:rPr>
          <w:rFonts w:ascii="Times New Roman" w:hAnsi="Times New Roman" w:cs="Times New Roman"/>
        </w:rPr>
        <w:t>)</w:t>
      </w:r>
      <w:r w:rsidRPr="00131B20">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72D34"/>
    <w:multiLevelType w:val="multilevel"/>
    <w:tmpl w:val="C07CF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4C3785"/>
    <w:multiLevelType w:val="multilevel"/>
    <w:tmpl w:val="2F926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6217832">
    <w:abstractNumId w:val="1"/>
  </w:num>
  <w:num w:numId="2" w16cid:durableId="679967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C19"/>
    <w:rsid w:val="000603EE"/>
    <w:rsid w:val="0006367E"/>
    <w:rsid w:val="00065318"/>
    <w:rsid w:val="00092B84"/>
    <w:rsid w:val="000A036E"/>
    <w:rsid w:val="00105033"/>
    <w:rsid w:val="00131B20"/>
    <w:rsid w:val="00172726"/>
    <w:rsid w:val="00246E13"/>
    <w:rsid w:val="00262E27"/>
    <w:rsid w:val="00350142"/>
    <w:rsid w:val="003A6280"/>
    <w:rsid w:val="003D174C"/>
    <w:rsid w:val="004034A1"/>
    <w:rsid w:val="0043181C"/>
    <w:rsid w:val="00497C49"/>
    <w:rsid w:val="004B6A86"/>
    <w:rsid w:val="004D6EB5"/>
    <w:rsid w:val="004F2D4B"/>
    <w:rsid w:val="00540983"/>
    <w:rsid w:val="00561695"/>
    <w:rsid w:val="005637B1"/>
    <w:rsid w:val="00573A0C"/>
    <w:rsid w:val="005C30DF"/>
    <w:rsid w:val="005C399E"/>
    <w:rsid w:val="00622A1C"/>
    <w:rsid w:val="00630C0D"/>
    <w:rsid w:val="00637642"/>
    <w:rsid w:val="00685A94"/>
    <w:rsid w:val="006A134D"/>
    <w:rsid w:val="00710124"/>
    <w:rsid w:val="00755F86"/>
    <w:rsid w:val="00767796"/>
    <w:rsid w:val="007A6ACD"/>
    <w:rsid w:val="00816D25"/>
    <w:rsid w:val="00835B94"/>
    <w:rsid w:val="00854E2B"/>
    <w:rsid w:val="008C35BF"/>
    <w:rsid w:val="008E75A1"/>
    <w:rsid w:val="008F19BD"/>
    <w:rsid w:val="00920438"/>
    <w:rsid w:val="009625EC"/>
    <w:rsid w:val="009E224F"/>
    <w:rsid w:val="00A14DE6"/>
    <w:rsid w:val="00A15E5A"/>
    <w:rsid w:val="00A51F8F"/>
    <w:rsid w:val="00A867B6"/>
    <w:rsid w:val="00AC18DF"/>
    <w:rsid w:val="00B121D4"/>
    <w:rsid w:val="00BA4E27"/>
    <w:rsid w:val="00BB4D93"/>
    <w:rsid w:val="00C21C19"/>
    <w:rsid w:val="00C41395"/>
    <w:rsid w:val="00C649DC"/>
    <w:rsid w:val="00C72D30"/>
    <w:rsid w:val="00C75DEF"/>
    <w:rsid w:val="00CB2C53"/>
    <w:rsid w:val="00CE32D0"/>
    <w:rsid w:val="00DB5371"/>
    <w:rsid w:val="00E1722B"/>
    <w:rsid w:val="00E32190"/>
    <w:rsid w:val="00F27C48"/>
    <w:rsid w:val="00F4731A"/>
    <w:rsid w:val="00F6021F"/>
    <w:rsid w:val="00F81567"/>
    <w:rsid w:val="00FE13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5AD81"/>
  <w15:chartTrackingRefBased/>
  <w15:docId w15:val="{9E5E0CBC-6031-4B8E-8AAA-9011172D5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C19"/>
  </w:style>
  <w:style w:type="paragraph" w:styleId="Ttulo1">
    <w:name w:val="heading 1"/>
    <w:basedOn w:val="Normal"/>
    <w:next w:val="Normal"/>
    <w:link w:val="Ttulo1Char"/>
    <w:uiPriority w:val="9"/>
    <w:qFormat/>
    <w:rsid w:val="00C21C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C21C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C21C1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C21C1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C21C1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C21C1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C21C1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21C1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21C1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21C1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C21C1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C21C1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C21C1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C21C1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C21C1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C21C1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C21C1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C21C19"/>
    <w:rPr>
      <w:rFonts w:eastAsiaTheme="majorEastAsia" w:cstheme="majorBidi"/>
      <w:color w:val="272727" w:themeColor="text1" w:themeTint="D8"/>
    </w:rPr>
  </w:style>
  <w:style w:type="paragraph" w:styleId="Ttulo">
    <w:name w:val="Title"/>
    <w:basedOn w:val="Normal"/>
    <w:next w:val="Normal"/>
    <w:link w:val="TtuloChar"/>
    <w:uiPriority w:val="10"/>
    <w:qFormat/>
    <w:rsid w:val="00C21C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21C1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C21C1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21C1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C21C19"/>
    <w:pPr>
      <w:spacing w:before="160"/>
      <w:jc w:val="center"/>
    </w:pPr>
    <w:rPr>
      <w:i/>
      <w:iCs/>
      <w:color w:val="404040" w:themeColor="text1" w:themeTint="BF"/>
    </w:rPr>
  </w:style>
  <w:style w:type="character" w:customStyle="1" w:styleId="CitaoChar">
    <w:name w:val="Citação Char"/>
    <w:basedOn w:val="Fontepargpadro"/>
    <w:link w:val="Citao"/>
    <w:uiPriority w:val="29"/>
    <w:rsid w:val="00C21C19"/>
    <w:rPr>
      <w:i/>
      <w:iCs/>
      <w:color w:val="404040" w:themeColor="text1" w:themeTint="BF"/>
    </w:rPr>
  </w:style>
  <w:style w:type="paragraph" w:styleId="PargrafodaLista">
    <w:name w:val="List Paragraph"/>
    <w:basedOn w:val="Normal"/>
    <w:uiPriority w:val="34"/>
    <w:qFormat/>
    <w:rsid w:val="00C21C19"/>
    <w:pPr>
      <w:ind w:left="720"/>
      <w:contextualSpacing/>
    </w:pPr>
  </w:style>
  <w:style w:type="character" w:styleId="nfaseIntensa">
    <w:name w:val="Intense Emphasis"/>
    <w:basedOn w:val="Fontepargpadro"/>
    <w:uiPriority w:val="21"/>
    <w:qFormat/>
    <w:rsid w:val="00C21C19"/>
    <w:rPr>
      <w:i/>
      <w:iCs/>
      <w:color w:val="0F4761" w:themeColor="accent1" w:themeShade="BF"/>
    </w:rPr>
  </w:style>
  <w:style w:type="paragraph" w:styleId="CitaoIntensa">
    <w:name w:val="Intense Quote"/>
    <w:basedOn w:val="Normal"/>
    <w:next w:val="Normal"/>
    <w:link w:val="CitaoIntensaChar"/>
    <w:uiPriority w:val="30"/>
    <w:qFormat/>
    <w:rsid w:val="00C21C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C21C19"/>
    <w:rPr>
      <w:i/>
      <w:iCs/>
      <w:color w:val="0F4761" w:themeColor="accent1" w:themeShade="BF"/>
    </w:rPr>
  </w:style>
  <w:style w:type="character" w:styleId="RefernciaIntensa">
    <w:name w:val="Intense Reference"/>
    <w:basedOn w:val="Fontepargpadro"/>
    <w:uiPriority w:val="32"/>
    <w:qFormat/>
    <w:rsid w:val="00C21C19"/>
    <w:rPr>
      <w:b/>
      <w:bCs/>
      <w:smallCaps/>
      <w:color w:val="0F4761" w:themeColor="accent1" w:themeShade="BF"/>
      <w:spacing w:val="5"/>
    </w:rPr>
  </w:style>
  <w:style w:type="paragraph" w:styleId="SemEspaamento">
    <w:name w:val="No Spacing"/>
    <w:link w:val="SemEspaamentoChar"/>
    <w:uiPriority w:val="1"/>
    <w:qFormat/>
    <w:rsid w:val="00C21C19"/>
    <w:pPr>
      <w:spacing w:after="0" w:line="240" w:lineRule="auto"/>
    </w:pPr>
    <w:rPr>
      <w:kern w:val="0"/>
      <w14:ligatures w14:val="none"/>
    </w:rPr>
  </w:style>
  <w:style w:type="character" w:customStyle="1" w:styleId="SemEspaamentoChar">
    <w:name w:val="Sem Espaçamento Char"/>
    <w:basedOn w:val="Fontepargpadro"/>
    <w:link w:val="SemEspaamento"/>
    <w:uiPriority w:val="1"/>
    <w:rsid w:val="00C21C19"/>
    <w:rPr>
      <w:kern w:val="0"/>
      <w14:ligatures w14:val="none"/>
    </w:rPr>
  </w:style>
  <w:style w:type="character" w:styleId="Hyperlink">
    <w:name w:val="Hyperlink"/>
    <w:basedOn w:val="Fontepargpadro"/>
    <w:uiPriority w:val="99"/>
    <w:unhideWhenUsed/>
    <w:rsid w:val="00561695"/>
    <w:rPr>
      <w:color w:val="467886" w:themeColor="hyperlink"/>
      <w:u w:val="single"/>
    </w:rPr>
  </w:style>
  <w:style w:type="character" w:styleId="MenoPendente">
    <w:name w:val="Unresolved Mention"/>
    <w:basedOn w:val="Fontepargpadro"/>
    <w:uiPriority w:val="99"/>
    <w:semiHidden/>
    <w:unhideWhenUsed/>
    <w:rsid w:val="00561695"/>
    <w:rPr>
      <w:color w:val="605E5C"/>
      <w:shd w:val="clear" w:color="auto" w:fill="E1DFDD"/>
    </w:rPr>
  </w:style>
  <w:style w:type="paragraph" w:styleId="Textodenotaderodap">
    <w:name w:val="footnote text"/>
    <w:basedOn w:val="Normal"/>
    <w:link w:val="TextodenotaderodapChar"/>
    <w:uiPriority w:val="99"/>
    <w:semiHidden/>
    <w:unhideWhenUsed/>
    <w:rsid w:val="004D6EB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D6EB5"/>
    <w:rPr>
      <w:sz w:val="20"/>
      <w:szCs w:val="20"/>
    </w:rPr>
  </w:style>
  <w:style w:type="character" w:styleId="Refdenotaderodap">
    <w:name w:val="footnote reference"/>
    <w:basedOn w:val="Fontepargpadro"/>
    <w:uiPriority w:val="99"/>
    <w:semiHidden/>
    <w:unhideWhenUsed/>
    <w:rsid w:val="004D6E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B56DB-0406-481C-B66E-57620241F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8119</Words>
  <Characters>47339</Characters>
  <Application>Microsoft Office Word</Application>
  <DocSecurity>0</DocSecurity>
  <Lines>860</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Mônica Medeiros Ferreira</dc:creator>
  <cp:keywords/>
  <dc:description/>
  <cp:lastModifiedBy>Ana Mônica Medeiros Ferreira</cp:lastModifiedBy>
  <cp:revision>10</cp:revision>
  <dcterms:created xsi:type="dcterms:W3CDTF">2026-03-09T17:30:00Z</dcterms:created>
  <dcterms:modified xsi:type="dcterms:W3CDTF">2026-03-09T17:41:00Z</dcterms:modified>
</cp:coreProperties>
</file>