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8C17A" w14:textId="38C16B80" w:rsidR="00CE20B9" w:rsidRPr="00E258B3" w:rsidRDefault="00E258B3" w:rsidP="00743811">
      <w:pPr>
        <w:spacing w:line="360" w:lineRule="auto"/>
        <w:jc w:val="center"/>
        <w:rPr>
          <w:rFonts w:ascii="Times New Roman" w:hAnsi="Times New Roman" w:cs="Times New Roman"/>
        </w:rPr>
      </w:pPr>
      <w:r w:rsidRPr="00E258B3">
        <w:rPr>
          <w:rFonts w:ascii="Times New Roman" w:hAnsi="Times New Roman" w:cs="Times New Roman"/>
          <w:b/>
          <w:bCs/>
        </w:rPr>
        <w:t xml:space="preserve">TRANSIÇÃO ENERGÉTICA NO TRANSPORTE COLETIVO: OS DESAFIOS ENFRENTADOS NA ESTRUTURAÇÃO DE POLÍTICAS PÚBLICAS SUSTENTÁVEIS </w:t>
      </w:r>
    </w:p>
    <w:p w14:paraId="200F976E" w14:textId="24B67892" w:rsidR="00EE6451" w:rsidRDefault="00EE6451" w:rsidP="00101248">
      <w:pPr>
        <w:spacing w:line="360" w:lineRule="auto"/>
        <w:jc w:val="both"/>
        <w:rPr>
          <w:rFonts w:ascii="Times New Roman" w:hAnsi="Times New Roman" w:cs="Times New Roman"/>
          <w:b/>
          <w:bCs/>
        </w:rPr>
      </w:pPr>
    </w:p>
    <w:p w14:paraId="1138C225" w14:textId="0CF6C9F5" w:rsidR="007436FE" w:rsidRPr="00760C8A" w:rsidRDefault="007436FE" w:rsidP="00D96699">
      <w:pPr>
        <w:spacing w:after="0" w:line="360" w:lineRule="auto"/>
        <w:jc w:val="both"/>
        <w:rPr>
          <w:rFonts w:ascii="Times New Roman" w:hAnsi="Times New Roman" w:cs="Times New Roman"/>
        </w:rPr>
      </w:pPr>
      <w:r>
        <w:rPr>
          <w:rFonts w:ascii="Times New Roman" w:hAnsi="Times New Roman" w:cs="Times New Roman"/>
          <w:b/>
          <w:bCs/>
        </w:rPr>
        <w:t xml:space="preserve">RESUMO: </w:t>
      </w:r>
      <w:r w:rsidR="00760C8A" w:rsidRPr="00760C8A">
        <w:rPr>
          <w:rFonts w:ascii="Times New Roman" w:hAnsi="Times New Roman" w:cs="Times New Roman"/>
        </w:rPr>
        <w:t xml:space="preserve">o </w:t>
      </w:r>
      <w:r w:rsidR="007D3452">
        <w:rPr>
          <w:rFonts w:ascii="Times New Roman" w:hAnsi="Times New Roman" w:cs="Times New Roman"/>
        </w:rPr>
        <w:t xml:space="preserve">presente </w:t>
      </w:r>
      <w:r w:rsidR="00760C8A" w:rsidRPr="00760C8A">
        <w:rPr>
          <w:rFonts w:ascii="Times New Roman" w:hAnsi="Times New Roman" w:cs="Times New Roman"/>
        </w:rPr>
        <w:t>artigo</w:t>
      </w:r>
      <w:r w:rsidR="007D3452">
        <w:rPr>
          <w:rFonts w:ascii="Times New Roman" w:hAnsi="Times New Roman" w:cs="Times New Roman"/>
        </w:rPr>
        <w:t xml:space="preserve"> visa a </w:t>
      </w:r>
      <w:r w:rsidR="009F4FD1">
        <w:rPr>
          <w:rFonts w:ascii="Times New Roman" w:hAnsi="Times New Roman" w:cs="Times New Roman"/>
        </w:rPr>
        <w:t xml:space="preserve">analisar as dificuldades identificadas na estruturação e implementação de políticas públicas </w:t>
      </w:r>
      <w:r w:rsidR="00E65D0C">
        <w:rPr>
          <w:rFonts w:ascii="Times New Roman" w:hAnsi="Times New Roman" w:cs="Times New Roman"/>
        </w:rPr>
        <w:t>sustentáveis no setor do transporte coletivo</w:t>
      </w:r>
      <w:r w:rsidR="00D86D20">
        <w:rPr>
          <w:rFonts w:ascii="Times New Roman" w:hAnsi="Times New Roman" w:cs="Times New Roman"/>
        </w:rPr>
        <w:t xml:space="preserve"> </w:t>
      </w:r>
      <w:r w:rsidR="00760C8A" w:rsidRPr="00760C8A">
        <w:rPr>
          <w:rFonts w:ascii="Times New Roman" w:hAnsi="Times New Roman" w:cs="Times New Roman"/>
        </w:rPr>
        <w:t xml:space="preserve">como a ausência de financiamento adequado, desequilíbrios contratuais, conflitos federativos, resistência de operadores tradicionais e fragilidade institucional, intensificados pela crise pós-pandemia. </w:t>
      </w:r>
      <w:r w:rsidR="0022346A">
        <w:rPr>
          <w:rFonts w:ascii="Times New Roman" w:hAnsi="Times New Roman" w:cs="Times New Roman"/>
        </w:rPr>
        <w:t xml:space="preserve">A partir disso, o artigo busca </w:t>
      </w:r>
      <w:r w:rsidR="0046778D">
        <w:rPr>
          <w:rFonts w:ascii="Times New Roman" w:hAnsi="Times New Roman" w:cs="Times New Roman"/>
        </w:rPr>
        <w:t>propor qual deve ser</w:t>
      </w:r>
      <w:r w:rsidR="00760C8A" w:rsidRPr="00760C8A">
        <w:rPr>
          <w:rFonts w:ascii="Times New Roman" w:hAnsi="Times New Roman" w:cs="Times New Roman"/>
        </w:rPr>
        <w:t xml:space="preserve"> o papel </w:t>
      </w:r>
      <w:r w:rsidR="00A508EB">
        <w:rPr>
          <w:rFonts w:ascii="Times New Roman" w:hAnsi="Times New Roman" w:cs="Times New Roman"/>
        </w:rPr>
        <w:t xml:space="preserve">do </w:t>
      </w:r>
      <w:r w:rsidR="00760C8A" w:rsidRPr="00760C8A">
        <w:rPr>
          <w:rFonts w:ascii="Times New Roman" w:hAnsi="Times New Roman" w:cs="Times New Roman"/>
        </w:rPr>
        <w:t xml:space="preserve">Direito na estruturação e viabilização dessas políticas, compreendendo-as como </w:t>
      </w:r>
      <w:r w:rsidR="00A508EB">
        <w:rPr>
          <w:rFonts w:ascii="Times New Roman" w:hAnsi="Times New Roman" w:cs="Times New Roman"/>
        </w:rPr>
        <w:t xml:space="preserve">verdadeiras </w:t>
      </w:r>
      <w:r w:rsidR="00760C8A" w:rsidRPr="00760C8A">
        <w:rPr>
          <w:rFonts w:ascii="Times New Roman" w:hAnsi="Times New Roman" w:cs="Times New Roman"/>
        </w:rPr>
        <w:t xml:space="preserve">obrigações jurídicas estatais </w:t>
      </w:r>
      <w:r w:rsidR="00C94F35">
        <w:rPr>
          <w:rFonts w:ascii="Times New Roman" w:hAnsi="Times New Roman" w:cs="Times New Roman"/>
        </w:rPr>
        <w:t>que devem promover</w:t>
      </w:r>
      <w:r w:rsidR="00760C8A" w:rsidRPr="00760C8A">
        <w:rPr>
          <w:rFonts w:ascii="Times New Roman" w:hAnsi="Times New Roman" w:cs="Times New Roman"/>
        </w:rPr>
        <w:t xml:space="preserve"> o bem comum e a sustentabilidade. </w:t>
      </w:r>
      <w:r w:rsidR="00C94F35">
        <w:rPr>
          <w:rFonts w:ascii="Times New Roman" w:hAnsi="Times New Roman" w:cs="Times New Roman"/>
        </w:rPr>
        <w:t xml:space="preserve">Na intenção de </w:t>
      </w:r>
      <w:r w:rsidR="00825670">
        <w:rPr>
          <w:rFonts w:ascii="Times New Roman" w:hAnsi="Times New Roman" w:cs="Times New Roman"/>
        </w:rPr>
        <w:t xml:space="preserve">iniciar uma </w:t>
      </w:r>
      <w:r w:rsidR="0045641A">
        <w:rPr>
          <w:rFonts w:ascii="Times New Roman" w:hAnsi="Times New Roman" w:cs="Times New Roman"/>
        </w:rPr>
        <w:t>discussão</w:t>
      </w:r>
      <w:r w:rsidR="00D86D20">
        <w:rPr>
          <w:rFonts w:ascii="Times New Roman" w:hAnsi="Times New Roman" w:cs="Times New Roman"/>
        </w:rPr>
        <w:t xml:space="preserve"> acerca</w:t>
      </w:r>
      <w:r w:rsidR="00825670">
        <w:rPr>
          <w:rFonts w:ascii="Times New Roman" w:hAnsi="Times New Roman" w:cs="Times New Roman"/>
        </w:rPr>
        <w:t xml:space="preserve"> de</w:t>
      </w:r>
      <w:r w:rsidR="00D86D20">
        <w:rPr>
          <w:rFonts w:ascii="Times New Roman" w:hAnsi="Times New Roman" w:cs="Times New Roman"/>
        </w:rPr>
        <w:t xml:space="preserve"> possíveis</w:t>
      </w:r>
      <w:r w:rsidR="00825670">
        <w:rPr>
          <w:rFonts w:ascii="Times New Roman" w:hAnsi="Times New Roman" w:cs="Times New Roman"/>
        </w:rPr>
        <w:t xml:space="preserve"> </w:t>
      </w:r>
      <w:r w:rsidR="00760C8A" w:rsidRPr="00760C8A">
        <w:rPr>
          <w:rFonts w:ascii="Times New Roman" w:hAnsi="Times New Roman" w:cs="Times New Roman"/>
        </w:rPr>
        <w:t xml:space="preserve">instrumentos jurídicos eficazes, </w:t>
      </w:r>
      <w:r w:rsidR="00B8561A">
        <w:rPr>
          <w:rFonts w:ascii="Times New Roman" w:hAnsi="Times New Roman" w:cs="Times New Roman"/>
        </w:rPr>
        <w:t>apresenta-se dois</w:t>
      </w:r>
      <w:r w:rsidR="00760C8A" w:rsidRPr="00760C8A">
        <w:rPr>
          <w:rFonts w:ascii="Times New Roman" w:hAnsi="Times New Roman" w:cs="Times New Roman"/>
        </w:rPr>
        <w:t xml:space="preserve"> casos de sucesso, </w:t>
      </w:r>
      <w:r w:rsidR="0045641A">
        <w:rPr>
          <w:rFonts w:ascii="Times New Roman" w:hAnsi="Times New Roman" w:cs="Times New Roman"/>
        </w:rPr>
        <w:t xml:space="preserve">aplicados em </w:t>
      </w:r>
      <w:r w:rsidR="00760C8A" w:rsidRPr="00760C8A">
        <w:rPr>
          <w:rFonts w:ascii="Times New Roman" w:hAnsi="Times New Roman" w:cs="Times New Roman"/>
        </w:rPr>
        <w:t>Bogotá</w:t>
      </w:r>
      <w:r w:rsidR="00B8561A">
        <w:rPr>
          <w:rFonts w:ascii="Times New Roman" w:hAnsi="Times New Roman" w:cs="Times New Roman"/>
        </w:rPr>
        <w:t xml:space="preserve"> </w:t>
      </w:r>
      <w:r w:rsidR="00760C8A" w:rsidRPr="00760C8A">
        <w:rPr>
          <w:rFonts w:ascii="Times New Roman" w:hAnsi="Times New Roman" w:cs="Times New Roman"/>
        </w:rPr>
        <w:t>e</w:t>
      </w:r>
      <w:r w:rsidR="0045641A">
        <w:rPr>
          <w:rFonts w:ascii="Times New Roman" w:hAnsi="Times New Roman" w:cs="Times New Roman"/>
        </w:rPr>
        <w:t xml:space="preserve"> Londres</w:t>
      </w:r>
      <w:r w:rsidR="00760C8A" w:rsidRPr="00760C8A">
        <w:rPr>
          <w:rFonts w:ascii="Times New Roman" w:hAnsi="Times New Roman" w:cs="Times New Roman"/>
        </w:rPr>
        <w:t>. Em contraste, a experiência de São Paulo demonstrou dificuldades n</w:t>
      </w:r>
      <w:r w:rsidR="0046778D">
        <w:rPr>
          <w:rFonts w:ascii="Times New Roman" w:hAnsi="Times New Roman" w:cs="Times New Roman"/>
        </w:rPr>
        <w:t>a implementação das políticas de transição energética</w:t>
      </w:r>
      <w:r w:rsidR="00D86D20">
        <w:rPr>
          <w:rFonts w:ascii="Times New Roman" w:hAnsi="Times New Roman" w:cs="Times New Roman"/>
        </w:rPr>
        <w:t xml:space="preserve">. </w:t>
      </w:r>
      <w:r w:rsidR="00391261">
        <w:rPr>
          <w:rFonts w:ascii="Times New Roman" w:hAnsi="Times New Roman" w:cs="Times New Roman"/>
        </w:rPr>
        <w:t>É possível extrair dos exemplos utilizados</w:t>
      </w:r>
      <w:r w:rsidR="00760C8A" w:rsidRPr="00760C8A">
        <w:rPr>
          <w:rFonts w:ascii="Times New Roman" w:hAnsi="Times New Roman" w:cs="Times New Roman"/>
        </w:rPr>
        <w:t xml:space="preserve"> </w:t>
      </w:r>
      <w:r w:rsidR="000147B4">
        <w:rPr>
          <w:rFonts w:ascii="Times New Roman" w:hAnsi="Times New Roman" w:cs="Times New Roman"/>
        </w:rPr>
        <w:t xml:space="preserve">que o </w:t>
      </w:r>
      <w:r w:rsidR="00760C8A" w:rsidRPr="00760C8A">
        <w:rPr>
          <w:rFonts w:ascii="Times New Roman" w:hAnsi="Times New Roman" w:cs="Times New Roman"/>
        </w:rPr>
        <w:t>comprometimento político de longo prazo, modelos de financiamento inovadores, planejamento urbano integrado e participação social</w:t>
      </w:r>
      <w:r w:rsidR="000147B4">
        <w:rPr>
          <w:rFonts w:ascii="Times New Roman" w:hAnsi="Times New Roman" w:cs="Times New Roman"/>
        </w:rPr>
        <w:t xml:space="preserve"> são essenciais para a </w:t>
      </w:r>
      <w:r w:rsidR="002A0EEA">
        <w:rPr>
          <w:rFonts w:ascii="Times New Roman" w:hAnsi="Times New Roman" w:cs="Times New Roman"/>
        </w:rPr>
        <w:t>efetiva implementação da transição energética no setor</w:t>
      </w:r>
      <w:r w:rsidR="00760C8A" w:rsidRPr="00760C8A">
        <w:rPr>
          <w:rFonts w:ascii="Times New Roman" w:hAnsi="Times New Roman" w:cs="Times New Roman"/>
        </w:rPr>
        <w:t xml:space="preserve">. </w:t>
      </w:r>
      <w:r w:rsidR="002A0EEA">
        <w:rPr>
          <w:rFonts w:ascii="Times New Roman" w:hAnsi="Times New Roman" w:cs="Times New Roman"/>
        </w:rPr>
        <w:t>Ao final, c</w:t>
      </w:r>
      <w:r w:rsidR="00760C8A" w:rsidRPr="00760C8A">
        <w:rPr>
          <w:rFonts w:ascii="Times New Roman" w:hAnsi="Times New Roman" w:cs="Times New Roman"/>
        </w:rPr>
        <w:t>onclui-se que a transição energética no transporte coletivo é uma política pública complexa que exige uma abordagem jurídica integrada, com clareza regulatória, financiamento estruturado, metas vinculantes e um papel protagonista do Estado como indutor do desenvolvimento sustentáve</w:t>
      </w:r>
      <w:r w:rsidR="00760C8A">
        <w:rPr>
          <w:rFonts w:ascii="Times New Roman" w:hAnsi="Times New Roman" w:cs="Times New Roman"/>
        </w:rPr>
        <w:t xml:space="preserve">l. </w:t>
      </w:r>
    </w:p>
    <w:p w14:paraId="65E6C829" w14:textId="7FC5CB75" w:rsidR="007436FE" w:rsidRDefault="007436FE" w:rsidP="00D96699">
      <w:pPr>
        <w:spacing w:after="0" w:line="360" w:lineRule="auto"/>
        <w:jc w:val="both"/>
        <w:rPr>
          <w:rFonts w:ascii="Times New Roman" w:hAnsi="Times New Roman" w:cs="Times New Roman"/>
        </w:rPr>
      </w:pPr>
      <w:r w:rsidRPr="00031B07">
        <w:rPr>
          <w:rFonts w:ascii="Times New Roman" w:hAnsi="Times New Roman" w:cs="Times New Roman"/>
          <w:b/>
          <w:bCs/>
        </w:rPr>
        <w:t>Palavras-chave</w:t>
      </w:r>
      <w:r w:rsidRPr="007436FE">
        <w:rPr>
          <w:rFonts w:ascii="Times New Roman" w:hAnsi="Times New Roman" w:cs="Times New Roman"/>
        </w:rPr>
        <w:t>: Políticas Públicas; Transição Energética; Transporte Coletivo.</w:t>
      </w:r>
    </w:p>
    <w:p w14:paraId="53C499FD" w14:textId="77777777" w:rsidR="00D96699" w:rsidRDefault="00D96699" w:rsidP="00D96699">
      <w:pPr>
        <w:spacing w:after="0" w:line="360" w:lineRule="auto"/>
        <w:jc w:val="both"/>
        <w:rPr>
          <w:rFonts w:ascii="Times New Roman" w:hAnsi="Times New Roman" w:cs="Times New Roman"/>
        </w:rPr>
      </w:pPr>
    </w:p>
    <w:p w14:paraId="088C06C8" w14:textId="79AD0F99" w:rsidR="00B51E7A" w:rsidRPr="00031B07" w:rsidRDefault="00031B07" w:rsidP="00D96699">
      <w:pPr>
        <w:spacing w:after="0" w:line="360" w:lineRule="auto"/>
        <w:jc w:val="both"/>
        <w:rPr>
          <w:rFonts w:ascii="Times New Roman" w:hAnsi="Times New Roman" w:cs="Times New Roman"/>
          <w:lang w:val="en-US"/>
        </w:rPr>
      </w:pPr>
      <w:r w:rsidRPr="00541114">
        <w:rPr>
          <w:rFonts w:ascii="Times New Roman" w:hAnsi="Times New Roman" w:cs="Times New Roman"/>
          <w:b/>
          <w:bCs/>
          <w:lang w:val="en-US"/>
        </w:rPr>
        <w:t>ABSTRACT:</w:t>
      </w:r>
      <w:r>
        <w:rPr>
          <w:rFonts w:ascii="Times New Roman" w:hAnsi="Times New Roman" w:cs="Times New Roman"/>
          <w:lang w:val="en-US"/>
        </w:rPr>
        <w:t xml:space="preserve"> </w:t>
      </w:r>
      <w:r w:rsidR="00541114">
        <w:rPr>
          <w:rFonts w:ascii="Times New Roman" w:hAnsi="Times New Roman" w:cs="Times New Roman"/>
          <w:lang w:val="en-US"/>
        </w:rPr>
        <w:t>t</w:t>
      </w:r>
      <w:r w:rsidR="00541114" w:rsidRPr="00541114">
        <w:rPr>
          <w:rFonts w:ascii="Times New Roman" w:hAnsi="Times New Roman" w:cs="Times New Roman"/>
          <w:lang w:val="en-US"/>
        </w:rPr>
        <w:t xml:space="preserve">his paper examines the structural and institutional challenges associated with the formulation and implementation of sustainable public policies in the </w:t>
      </w:r>
      <w:r w:rsidR="00F82B14">
        <w:rPr>
          <w:rFonts w:ascii="Times New Roman" w:hAnsi="Times New Roman" w:cs="Times New Roman"/>
          <w:lang w:val="en-US"/>
        </w:rPr>
        <w:t>public</w:t>
      </w:r>
      <w:r w:rsidR="00541114" w:rsidRPr="00541114">
        <w:rPr>
          <w:rFonts w:ascii="Times New Roman" w:hAnsi="Times New Roman" w:cs="Times New Roman"/>
          <w:lang w:val="en-US"/>
        </w:rPr>
        <w:t xml:space="preserve"> transportation sector. Key obstacles include inadequate funding mechanisms, contractual imbalances, intergovernmental tensions, resistance from incumbent operators, and institutional fragility—factors that have been further aggravated in the aftermath of the COVID-19 pandemic.</w:t>
      </w:r>
      <w:r w:rsidR="00627E24">
        <w:rPr>
          <w:rFonts w:ascii="Times New Roman" w:hAnsi="Times New Roman" w:cs="Times New Roman"/>
          <w:lang w:val="en-US"/>
        </w:rPr>
        <w:t xml:space="preserve"> </w:t>
      </w:r>
      <w:r w:rsidR="00541114" w:rsidRPr="00541114">
        <w:rPr>
          <w:rFonts w:ascii="Times New Roman" w:hAnsi="Times New Roman" w:cs="Times New Roman"/>
          <w:lang w:val="en-US"/>
        </w:rPr>
        <w:t>Against this backdrop, the paper seeks to explore the normative role of law in both structuring and enabling these policies, advancing the argument that such measures should be regarded as binding legal obligations of the State, aimed at ensuring the public good and environmental sustainability.</w:t>
      </w:r>
      <w:r w:rsidR="00C466F5">
        <w:rPr>
          <w:rFonts w:ascii="Times New Roman" w:hAnsi="Times New Roman" w:cs="Times New Roman"/>
          <w:lang w:val="en-US"/>
        </w:rPr>
        <w:t xml:space="preserve"> </w:t>
      </w:r>
      <w:r w:rsidR="00541114" w:rsidRPr="00541114">
        <w:rPr>
          <w:rFonts w:ascii="Times New Roman" w:hAnsi="Times New Roman" w:cs="Times New Roman"/>
          <w:lang w:val="en-US"/>
        </w:rPr>
        <w:t xml:space="preserve">To initiate a broader discussion on effective legal frameworks, the study presents two successful case studies—Bogotá and London—which demonstrate that long-term political commitment, innovative financing models, integrated urban planning, and inclusive public </w:t>
      </w:r>
      <w:r w:rsidR="00541114" w:rsidRPr="00541114">
        <w:rPr>
          <w:rFonts w:ascii="Times New Roman" w:hAnsi="Times New Roman" w:cs="Times New Roman"/>
          <w:lang w:val="en-US"/>
        </w:rPr>
        <w:lastRenderedPageBreak/>
        <w:t>participation are essential elements for the effective implementation of energy transition policies in public transport</w:t>
      </w:r>
      <w:r w:rsidR="00AC1990">
        <w:rPr>
          <w:rFonts w:ascii="Times New Roman" w:hAnsi="Times New Roman" w:cs="Times New Roman"/>
          <w:lang w:val="en-US"/>
        </w:rPr>
        <w:t>ation</w:t>
      </w:r>
      <w:r w:rsidR="00541114" w:rsidRPr="00541114">
        <w:rPr>
          <w:rFonts w:ascii="Times New Roman" w:hAnsi="Times New Roman" w:cs="Times New Roman"/>
          <w:lang w:val="en-US"/>
        </w:rPr>
        <w:t>. By contrast, the São Paulo experience highlights persistent difficulties and illustrates the risks of regulatory fragmentation and institutional inertia.</w:t>
      </w:r>
      <w:r w:rsidR="00C466F5">
        <w:rPr>
          <w:rFonts w:ascii="Times New Roman" w:hAnsi="Times New Roman" w:cs="Times New Roman"/>
          <w:lang w:val="en-US"/>
        </w:rPr>
        <w:t xml:space="preserve"> </w:t>
      </w:r>
      <w:r w:rsidR="00541114" w:rsidRPr="00541114">
        <w:rPr>
          <w:rFonts w:ascii="Times New Roman" w:hAnsi="Times New Roman" w:cs="Times New Roman"/>
          <w:lang w:val="en-US"/>
        </w:rPr>
        <w:t>The paper concludes that achieving a sustainable energy transition in public transportation requires a coherent legal and policy approach—one marked by regulatory clarity, structured financing mechanisms, enforceable targets, and a proactive role for the State as a catalyst for sustainable development.</w:t>
      </w:r>
    </w:p>
    <w:p w14:paraId="4981349C" w14:textId="524022DE" w:rsidR="007436FE" w:rsidRDefault="00572EEF" w:rsidP="00D96699">
      <w:pPr>
        <w:spacing w:after="0" w:line="360" w:lineRule="auto"/>
        <w:jc w:val="both"/>
        <w:rPr>
          <w:rFonts w:ascii="Times New Roman" w:hAnsi="Times New Roman" w:cs="Times New Roman"/>
          <w:lang w:val="en-US"/>
        </w:rPr>
      </w:pPr>
      <w:r w:rsidRPr="00572EEF">
        <w:rPr>
          <w:rFonts w:ascii="Times New Roman" w:hAnsi="Times New Roman" w:cs="Times New Roman"/>
          <w:b/>
          <w:bCs/>
          <w:lang w:val="en-US"/>
        </w:rPr>
        <w:t>Keywords</w:t>
      </w:r>
      <w:r w:rsidR="007436FE" w:rsidRPr="00572EEF">
        <w:rPr>
          <w:rFonts w:ascii="Times New Roman" w:hAnsi="Times New Roman" w:cs="Times New Roman"/>
          <w:b/>
          <w:bCs/>
          <w:lang w:val="en-US"/>
        </w:rPr>
        <w:t>:</w:t>
      </w:r>
      <w:r w:rsidR="007436FE" w:rsidRPr="007436FE">
        <w:rPr>
          <w:rFonts w:ascii="Times New Roman" w:hAnsi="Times New Roman" w:cs="Times New Roman"/>
          <w:lang w:val="en-US"/>
        </w:rPr>
        <w:t xml:space="preserve"> Public P</w:t>
      </w:r>
      <w:r w:rsidR="007436FE">
        <w:rPr>
          <w:rFonts w:ascii="Times New Roman" w:hAnsi="Times New Roman" w:cs="Times New Roman"/>
          <w:lang w:val="en-US"/>
        </w:rPr>
        <w:t xml:space="preserve">olicies; </w:t>
      </w:r>
      <w:r w:rsidR="00441FF6">
        <w:rPr>
          <w:rFonts w:ascii="Times New Roman" w:hAnsi="Times New Roman" w:cs="Times New Roman"/>
          <w:lang w:val="en-US"/>
        </w:rPr>
        <w:t>Energy</w:t>
      </w:r>
      <w:r w:rsidR="007436FE">
        <w:rPr>
          <w:rFonts w:ascii="Times New Roman" w:hAnsi="Times New Roman" w:cs="Times New Roman"/>
          <w:lang w:val="en-US"/>
        </w:rPr>
        <w:t xml:space="preserve"> Transition; Public Transportation. </w:t>
      </w:r>
    </w:p>
    <w:p w14:paraId="7ED54531" w14:textId="77777777" w:rsidR="00D96699" w:rsidRDefault="00D96699" w:rsidP="00D96699">
      <w:pPr>
        <w:spacing w:after="0" w:line="360" w:lineRule="auto"/>
        <w:jc w:val="both"/>
        <w:rPr>
          <w:rFonts w:ascii="Times New Roman" w:hAnsi="Times New Roman" w:cs="Times New Roman"/>
          <w:lang w:val="en-US"/>
        </w:rPr>
      </w:pPr>
    </w:p>
    <w:p w14:paraId="1683B16D" w14:textId="3B10C019" w:rsidR="005C61D8" w:rsidRPr="0050651E" w:rsidRDefault="005C61D8" w:rsidP="005C61D8">
      <w:pPr>
        <w:spacing w:line="240" w:lineRule="auto"/>
        <w:jc w:val="both"/>
        <w:rPr>
          <w:rFonts w:ascii="Times New Roman" w:hAnsi="Times New Roman" w:cs="Times New Roman"/>
        </w:rPr>
      </w:pPr>
      <w:r w:rsidRPr="005C61D8">
        <w:rPr>
          <w:rFonts w:ascii="Times New Roman" w:hAnsi="Times New Roman" w:cs="Times New Roman"/>
          <w:b/>
          <w:bCs/>
        </w:rPr>
        <w:t>SUMÁRIO:</w:t>
      </w:r>
      <w:r>
        <w:rPr>
          <w:rFonts w:ascii="Times New Roman" w:hAnsi="Times New Roman" w:cs="Times New Roman"/>
        </w:rPr>
        <w:t xml:space="preserve"> </w:t>
      </w:r>
      <w:r w:rsidRPr="0050651E">
        <w:rPr>
          <w:rFonts w:ascii="Times New Roman" w:hAnsi="Times New Roman" w:cs="Times New Roman"/>
        </w:rPr>
        <w:t>1.</w:t>
      </w:r>
      <w:r>
        <w:rPr>
          <w:rFonts w:ascii="Times New Roman" w:hAnsi="Times New Roman" w:cs="Times New Roman"/>
        </w:rPr>
        <w:t xml:space="preserve"> </w:t>
      </w:r>
      <w:r w:rsidRPr="0050651E">
        <w:rPr>
          <w:rFonts w:ascii="Times New Roman" w:hAnsi="Times New Roman" w:cs="Times New Roman"/>
        </w:rPr>
        <w:t xml:space="preserve">Introdução. 2. Políticas públicas como categoria jurídica. 3. A transição energética no transporte coletivo: panorama e desafios. 4. Instrumentos jurídicos para a transição: incentivos, contratos, metas. 5. </w:t>
      </w:r>
      <w:r w:rsidR="008B5BC9" w:rsidRPr="008B5BC9">
        <w:rPr>
          <w:rFonts w:ascii="Times New Roman" w:hAnsi="Times New Roman" w:cs="Times New Roman"/>
        </w:rPr>
        <w:t>Ainda sobre o financiamento como elemento estruturante da política pública</w:t>
      </w:r>
      <w:r w:rsidR="008B5BC9">
        <w:rPr>
          <w:rFonts w:ascii="Times New Roman" w:hAnsi="Times New Roman" w:cs="Times New Roman"/>
        </w:rPr>
        <w:t xml:space="preserve">. 6. </w:t>
      </w:r>
      <w:r w:rsidRPr="0050651E">
        <w:rPr>
          <w:rFonts w:ascii="Times New Roman" w:hAnsi="Times New Roman" w:cs="Times New Roman"/>
        </w:rPr>
        <w:t>Estudos de caso: Bogotá</w:t>
      </w:r>
      <w:r>
        <w:rPr>
          <w:rFonts w:ascii="Times New Roman" w:hAnsi="Times New Roman" w:cs="Times New Roman"/>
        </w:rPr>
        <w:t xml:space="preserve"> e</w:t>
      </w:r>
      <w:r w:rsidRPr="0050651E">
        <w:rPr>
          <w:rFonts w:ascii="Times New Roman" w:hAnsi="Times New Roman" w:cs="Times New Roman"/>
        </w:rPr>
        <w:t xml:space="preserve"> Londres. </w:t>
      </w:r>
      <w:r w:rsidR="008B5BC9">
        <w:rPr>
          <w:rFonts w:ascii="Times New Roman" w:hAnsi="Times New Roman" w:cs="Times New Roman"/>
        </w:rPr>
        <w:t>6</w:t>
      </w:r>
      <w:r>
        <w:rPr>
          <w:rFonts w:ascii="Times New Roman" w:hAnsi="Times New Roman" w:cs="Times New Roman"/>
        </w:rPr>
        <w:t xml:space="preserve">.1 O modelo de </w:t>
      </w:r>
      <w:r w:rsidRPr="008E08DD">
        <w:rPr>
          <w:rFonts w:ascii="Times New Roman" w:hAnsi="Times New Roman" w:cs="Times New Roman"/>
          <w:i/>
          <w:iCs/>
        </w:rPr>
        <w:t>leasing</w:t>
      </w:r>
      <w:r>
        <w:rPr>
          <w:rFonts w:ascii="Times New Roman" w:hAnsi="Times New Roman" w:cs="Times New Roman"/>
        </w:rPr>
        <w:t xml:space="preserve"> reverso de Bogotá. </w:t>
      </w:r>
      <w:r w:rsidR="008B5BC9">
        <w:rPr>
          <w:rFonts w:ascii="Times New Roman" w:hAnsi="Times New Roman" w:cs="Times New Roman"/>
        </w:rPr>
        <w:t>6</w:t>
      </w:r>
      <w:r>
        <w:rPr>
          <w:rFonts w:ascii="Times New Roman" w:hAnsi="Times New Roman" w:cs="Times New Roman"/>
        </w:rPr>
        <w:t>.2 O</w:t>
      </w:r>
      <w:r w:rsidRPr="009D6959">
        <w:rPr>
          <w:rFonts w:ascii="Times New Roman" w:hAnsi="Times New Roman" w:cs="Times New Roman"/>
        </w:rPr>
        <w:t xml:space="preserve"> estabelecimento de subsídios e metas em Londres</w:t>
      </w:r>
      <w:r>
        <w:rPr>
          <w:rFonts w:ascii="Times New Roman" w:hAnsi="Times New Roman" w:cs="Times New Roman"/>
        </w:rPr>
        <w:t xml:space="preserve">. </w:t>
      </w:r>
      <w:r w:rsidR="008B5BC9">
        <w:rPr>
          <w:rFonts w:ascii="Times New Roman" w:hAnsi="Times New Roman" w:cs="Times New Roman"/>
        </w:rPr>
        <w:t>6.3. Considerações. 7</w:t>
      </w:r>
      <w:r w:rsidRPr="0050651E">
        <w:rPr>
          <w:rFonts w:ascii="Times New Roman" w:hAnsi="Times New Roman" w:cs="Times New Roman"/>
        </w:rPr>
        <w:t xml:space="preserve">. Lições, barreiras e caminhos para o Brasil. </w:t>
      </w:r>
      <w:r w:rsidR="008B5BC9">
        <w:rPr>
          <w:rFonts w:ascii="Times New Roman" w:hAnsi="Times New Roman" w:cs="Times New Roman"/>
        </w:rPr>
        <w:t>8</w:t>
      </w:r>
      <w:r w:rsidRPr="0050651E">
        <w:rPr>
          <w:rFonts w:ascii="Times New Roman" w:hAnsi="Times New Roman" w:cs="Times New Roman"/>
        </w:rPr>
        <w:t xml:space="preserve">. Conclusão. Referências. </w:t>
      </w:r>
    </w:p>
    <w:p w14:paraId="4A1158AD" w14:textId="77777777" w:rsidR="005C61D8" w:rsidRPr="008171A7" w:rsidRDefault="005C61D8" w:rsidP="00101248">
      <w:pPr>
        <w:spacing w:line="360" w:lineRule="auto"/>
        <w:jc w:val="both"/>
        <w:rPr>
          <w:rFonts w:ascii="Times New Roman" w:hAnsi="Times New Roman" w:cs="Times New Roman"/>
        </w:rPr>
      </w:pPr>
    </w:p>
    <w:p w14:paraId="6218C2B1" w14:textId="20B1CF19" w:rsidR="00CE20B9" w:rsidRPr="00E258B3" w:rsidRDefault="00CE20B9" w:rsidP="00681AB4">
      <w:pPr>
        <w:spacing w:line="360" w:lineRule="auto"/>
        <w:jc w:val="both"/>
        <w:rPr>
          <w:rFonts w:ascii="Times New Roman" w:hAnsi="Times New Roman" w:cs="Times New Roman"/>
          <w:b/>
          <w:bCs/>
        </w:rPr>
      </w:pPr>
      <w:r w:rsidRPr="00E258B3">
        <w:rPr>
          <w:rFonts w:ascii="Times New Roman" w:hAnsi="Times New Roman" w:cs="Times New Roman"/>
          <w:b/>
          <w:bCs/>
        </w:rPr>
        <w:t xml:space="preserve">1. </w:t>
      </w:r>
      <w:r w:rsidR="004E60FB" w:rsidRPr="00E258B3">
        <w:rPr>
          <w:rFonts w:ascii="Times New Roman" w:hAnsi="Times New Roman" w:cs="Times New Roman"/>
          <w:b/>
          <w:bCs/>
        </w:rPr>
        <w:t>INTRODUÇÃO</w:t>
      </w:r>
    </w:p>
    <w:p w14:paraId="61A74889" w14:textId="6C7C26FA" w:rsidR="00B616F7" w:rsidRPr="00B616F7" w:rsidRDefault="00B616F7" w:rsidP="00B616F7">
      <w:pPr>
        <w:spacing w:line="360" w:lineRule="auto"/>
        <w:jc w:val="both"/>
        <w:rPr>
          <w:rFonts w:ascii="Times New Roman" w:hAnsi="Times New Roman" w:cs="Times New Roman"/>
        </w:rPr>
      </w:pPr>
      <w:r w:rsidRPr="00E258B3">
        <w:rPr>
          <w:rFonts w:ascii="Times New Roman" w:hAnsi="Times New Roman" w:cs="Times New Roman"/>
        </w:rPr>
        <w:tab/>
      </w:r>
      <w:r w:rsidRPr="00B616F7">
        <w:rPr>
          <w:rFonts w:ascii="Times New Roman" w:hAnsi="Times New Roman" w:cs="Times New Roman"/>
        </w:rPr>
        <w:t xml:space="preserve">O setor de transporte coletivo urbano representa um dos principais desafios para a transição energética no Brasil. Isso porque, ao mesmo tempo em que é um dos principais emissores de gases de efeito estufa (GEE) no meio urbano, também constitui vetor fundamental de desenvolvimento social. </w:t>
      </w:r>
    </w:p>
    <w:p w14:paraId="6996A10F" w14:textId="441B76F1" w:rsidR="00B616F7" w:rsidRPr="00B616F7" w:rsidRDefault="00B616F7" w:rsidP="00B616F7">
      <w:pPr>
        <w:spacing w:line="360" w:lineRule="auto"/>
        <w:jc w:val="both"/>
        <w:rPr>
          <w:rFonts w:ascii="Times New Roman" w:hAnsi="Times New Roman" w:cs="Times New Roman"/>
        </w:rPr>
      </w:pPr>
      <w:r w:rsidRPr="00B616F7">
        <w:rPr>
          <w:rFonts w:ascii="Times New Roman" w:hAnsi="Times New Roman" w:cs="Times New Roman"/>
        </w:rPr>
        <w:tab/>
      </w:r>
      <w:r w:rsidR="00EF4A4C">
        <w:rPr>
          <w:rFonts w:ascii="Times New Roman" w:hAnsi="Times New Roman" w:cs="Times New Roman"/>
        </w:rPr>
        <w:t>Diante disso, e</w:t>
      </w:r>
      <w:r w:rsidRPr="00B616F7">
        <w:rPr>
          <w:rFonts w:ascii="Times New Roman" w:hAnsi="Times New Roman" w:cs="Times New Roman"/>
        </w:rPr>
        <w:t>mbora a eletrificação da frota seja frequentemente apontada como solução central para reduzir emissões de GEE</w:t>
      </w:r>
      <w:r w:rsidR="001352A8">
        <w:rPr>
          <w:rFonts w:ascii="Times New Roman" w:hAnsi="Times New Roman" w:cs="Times New Roman"/>
        </w:rPr>
        <w:t xml:space="preserve"> no setor</w:t>
      </w:r>
      <w:r w:rsidRPr="00B616F7">
        <w:rPr>
          <w:rFonts w:ascii="Times New Roman" w:hAnsi="Times New Roman" w:cs="Times New Roman"/>
        </w:rPr>
        <w:t xml:space="preserve">, sua efetiva implementação depende de políticas públicas estruturadas, baseadas em coordenação federativa, instrumentos jurídicos adequados e capacidade institucional. </w:t>
      </w:r>
    </w:p>
    <w:p w14:paraId="52ADAEDD" w14:textId="0E8FFE33" w:rsidR="00B616F7" w:rsidRDefault="00B616F7" w:rsidP="00B616F7">
      <w:pPr>
        <w:spacing w:line="360" w:lineRule="auto"/>
        <w:jc w:val="both"/>
        <w:rPr>
          <w:rFonts w:ascii="Times New Roman" w:hAnsi="Times New Roman" w:cs="Times New Roman"/>
        </w:rPr>
      </w:pPr>
      <w:r w:rsidRPr="00B616F7">
        <w:rPr>
          <w:rFonts w:ascii="Times New Roman" w:hAnsi="Times New Roman" w:cs="Times New Roman"/>
        </w:rPr>
        <w:tab/>
        <w:t>No entanto, o cenário brasileiro revela obstáculos significativos</w:t>
      </w:r>
      <w:r w:rsidR="00BD31F9">
        <w:rPr>
          <w:rFonts w:ascii="Times New Roman" w:hAnsi="Times New Roman" w:cs="Times New Roman"/>
        </w:rPr>
        <w:t xml:space="preserve"> </w:t>
      </w:r>
      <w:r w:rsidR="00E927CA">
        <w:rPr>
          <w:rFonts w:ascii="Times New Roman" w:hAnsi="Times New Roman" w:cs="Times New Roman"/>
        </w:rPr>
        <w:t>às políticas de transição energética</w:t>
      </w:r>
      <w:r w:rsidRPr="00B616F7">
        <w:rPr>
          <w:rFonts w:ascii="Times New Roman" w:hAnsi="Times New Roman" w:cs="Times New Roman"/>
        </w:rPr>
        <w:t xml:space="preserve">, como a ausência de financiamento adequado, desequilíbrios contratuais, conflitos federativos, resistência de operadores tradicionais, agendas políticas divergentes e fragilidade institucional – fatores que comprometem a implementação efetiva dessas políticas. No setor de transporte coletivo urbano, tais dificuldades </w:t>
      </w:r>
      <w:r w:rsidR="00E927CA">
        <w:rPr>
          <w:rFonts w:ascii="Times New Roman" w:hAnsi="Times New Roman" w:cs="Times New Roman"/>
        </w:rPr>
        <w:t xml:space="preserve">ainda </w:t>
      </w:r>
      <w:r w:rsidRPr="00B616F7">
        <w:rPr>
          <w:rFonts w:ascii="Times New Roman" w:hAnsi="Times New Roman" w:cs="Times New Roman"/>
        </w:rPr>
        <w:t xml:space="preserve">são agravadas pela crise </w:t>
      </w:r>
      <w:r w:rsidR="00593922">
        <w:rPr>
          <w:rFonts w:ascii="Times New Roman" w:hAnsi="Times New Roman" w:cs="Times New Roman"/>
        </w:rPr>
        <w:t>acentuada</w:t>
      </w:r>
      <w:r w:rsidRPr="00B616F7">
        <w:rPr>
          <w:rFonts w:ascii="Times New Roman" w:hAnsi="Times New Roman" w:cs="Times New Roman"/>
        </w:rPr>
        <w:t xml:space="preserve"> durante a pandemia da Covid-19, uma vez que, em muitos casos, os contratos vigentes não conseguem absorver os custos gerados pelas medidas adotadas pelas políticas públicas. </w:t>
      </w:r>
    </w:p>
    <w:p w14:paraId="013201C6" w14:textId="7C07BF71" w:rsidR="008B5BC9" w:rsidRPr="008B5BC9" w:rsidRDefault="008B5BC9" w:rsidP="008B5BC9">
      <w:pPr>
        <w:spacing w:line="360" w:lineRule="auto"/>
        <w:jc w:val="both"/>
        <w:rPr>
          <w:rFonts w:ascii="Times New Roman" w:hAnsi="Times New Roman" w:cs="Times New Roman"/>
        </w:rPr>
      </w:pPr>
      <w:r>
        <w:rPr>
          <w:rFonts w:ascii="Times New Roman" w:hAnsi="Times New Roman" w:cs="Times New Roman"/>
        </w:rPr>
        <w:lastRenderedPageBreak/>
        <w:tab/>
      </w:r>
      <w:r w:rsidRPr="008B5BC9">
        <w:rPr>
          <w:rFonts w:ascii="Times New Roman" w:hAnsi="Times New Roman" w:cs="Times New Roman"/>
        </w:rPr>
        <w:t xml:space="preserve">Além disso, </w:t>
      </w:r>
      <w:r>
        <w:rPr>
          <w:rFonts w:ascii="Times New Roman" w:hAnsi="Times New Roman" w:cs="Times New Roman"/>
        </w:rPr>
        <w:t xml:space="preserve">ignora-se que a </w:t>
      </w:r>
      <w:r w:rsidRPr="008B5BC9">
        <w:rPr>
          <w:rFonts w:ascii="Times New Roman" w:hAnsi="Times New Roman" w:cs="Times New Roman"/>
        </w:rPr>
        <w:t>discussão acerca da transição energética no transporte coletivo exige o deslocamento do debate tradicionalmente centrado em soluções tecnológicas para uma abordagem mais abrangente, que reconheça a natureza estrutural e multidimensional do problema. A substituição de veículos movidos a combustíveis fósseis por alternativas limpas, embora necessária, revela-se insuficiente se não acompanhada de transformações institucionais, jurídicas e econômicas capazes de sustentar essa mudança ao longo do tempo.</w:t>
      </w:r>
    </w:p>
    <w:p w14:paraId="5D8C5419" w14:textId="5F1CE8B8" w:rsidR="008B5BC9" w:rsidRPr="008B5BC9" w:rsidRDefault="008B5BC9" w:rsidP="008B5BC9">
      <w:pPr>
        <w:spacing w:line="360" w:lineRule="auto"/>
        <w:jc w:val="both"/>
        <w:rPr>
          <w:rFonts w:ascii="Times New Roman" w:hAnsi="Times New Roman" w:cs="Times New Roman"/>
        </w:rPr>
      </w:pPr>
      <w:r>
        <w:rPr>
          <w:rFonts w:ascii="Times New Roman" w:hAnsi="Times New Roman" w:cs="Times New Roman"/>
        </w:rPr>
        <w:tab/>
      </w:r>
      <w:r w:rsidRPr="008B5BC9">
        <w:rPr>
          <w:rFonts w:ascii="Times New Roman" w:hAnsi="Times New Roman" w:cs="Times New Roman"/>
        </w:rPr>
        <w:t>Nesse sentido, a transição energética deve ser compreendida como um processo de transformação sistêmica, que envolve não apenas a introdução de novas tecnologias, mas também a reorganização de arranjos regulatórios, a redefinição de incentivos econômicos e a reconstrução das capacidades estatais. Trata-se, portanto, de um fenômeno que desafia o Direito a atuar de forma propositiva, superando uma postura meramente reativa e assumindo função estruturante na conformação de políticas públicas.</w:t>
      </w:r>
    </w:p>
    <w:p w14:paraId="24B664D5" w14:textId="18E36C34" w:rsidR="008B5BC9" w:rsidRPr="008B5BC9" w:rsidRDefault="008B5BC9" w:rsidP="008B5BC9">
      <w:pPr>
        <w:spacing w:line="360" w:lineRule="auto"/>
        <w:jc w:val="both"/>
        <w:rPr>
          <w:rFonts w:ascii="Times New Roman" w:hAnsi="Times New Roman" w:cs="Times New Roman"/>
        </w:rPr>
      </w:pPr>
      <w:r>
        <w:rPr>
          <w:rFonts w:ascii="Times New Roman" w:hAnsi="Times New Roman" w:cs="Times New Roman"/>
        </w:rPr>
        <w:tab/>
      </w:r>
      <w:r w:rsidRPr="008B5BC9">
        <w:rPr>
          <w:rFonts w:ascii="Times New Roman" w:hAnsi="Times New Roman" w:cs="Times New Roman"/>
        </w:rPr>
        <w:t>Essa perspectiva é particularmente relevante no contexto brasileiro, marcado por profundas desigualdades regionais, limitações fiscais e fragmentação institucional. Nesses cenários, políticas públicas mal estruturadas tendem não apenas a fracassar, mas a agravar assimetrias existentes, comprometendo tanto a eficiência econômica quanto a justiça social.</w:t>
      </w:r>
    </w:p>
    <w:p w14:paraId="2036AAA9" w14:textId="67BAB5B8" w:rsidR="008B5BC9" w:rsidRPr="00B616F7" w:rsidRDefault="008B5BC9" w:rsidP="008B5BC9">
      <w:pPr>
        <w:spacing w:line="360" w:lineRule="auto"/>
        <w:jc w:val="both"/>
        <w:rPr>
          <w:rFonts w:ascii="Times New Roman" w:hAnsi="Times New Roman" w:cs="Times New Roman"/>
        </w:rPr>
      </w:pPr>
      <w:r>
        <w:rPr>
          <w:rFonts w:ascii="Times New Roman" w:hAnsi="Times New Roman" w:cs="Times New Roman"/>
        </w:rPr>
        <w:tab/>
      </w:r>
      <w:r w:rsidRPr="008B5BC9">
        <w:rPr>
          <w:rFonts w:ascii="Times New Roman" w:hAnsi="Times New Roman" w:cs="Times New Roman"/>
        </w:rPr>
        <w:t>Dessa forma, analisar a transição energética no transporte coletivo implica reconhecer que sua efetividade depende, em grande medida, da capacidade do Direito de organizar expectativas, distribuir riscos e criar condições institucionais para a cooperação entre os diversos atores envolvidos. É justamente nesse ponto que reside a contribuição central deste trabalho.</w:t>
      </w:r>
    </w:p>
    <w:p w14:paraId="6AF1DFD5" w14:textId="3B1FEC96" w:rsidR="00CE20B9" w:rsidRPr="00385B42" w:rsidRDefault="00B616F7" w:rsidP="00681AB4">
      <w:pPr>
        <w:spacing w:line="360" w:lineRule="auto"/>
        <w:jc w:val="both"/>
        <w:rPr>
          <w:rFonts w:ascii="Times New Roman" w:hAnsi="Times New Roman" w:cs="Times New Roman"/>
        </w:rPr>
      </w:pPr>
      <w:r w:rsidRPr="00B616F7">
        <w:rPr>
          <w:rFonts w:ascii="Times New Roman" w:hAnsi="Times New Roman" w:cs="Times New Roman"/>
        </w:rPr>
        <w:tab/>
        <w:t xml:space="preserve">Diante desse contexto, o </w:t>
      </w:r>
      <w:r w:rsidR="009B2D1E">
        <w:rPr>
          <w:rFonts w:ascii="Times New Roman" w:hAnsi="Times New Roman" w:cs="Times New Roman"/>
        </w:rPr>
        <w:t xml:space="preserve">presente </w:t>
      </w:r>
      <w:r w:rsidRPr="00B616F7">
        <w:rPr>
          <w:rFonts w:ascii="Times New Roman" w:hAnsi="Times New Roman" w:cs="Times New Roman"/>
        </w:rPr>
        <w:t xml:space="preserve">artigo parte do pressuposto de que o Direito exerce papel central na estruturação e viabilização de políticas públicas de transição energética no transporte coletivo, ao definir deveres estatais e </w:t>
      </w:r>
      <w:r w:rsidR="006F2F66">
        <w:rPr>
          <w:rFonts w:ascii="Times New Roman" w:hAnsi="Times New Roman" w:cs="Times New Roman"/>
        </w:rPr>
        <w:t>organizar</w:t>
      </w:r>
      <w:r w:rsidRPr="00B616F7">
        <w:rPr>
          <w:rFonts w:ascii="Times New Roman" w:hAnsi="Times New Roman" w:cs="Times New Roman"/>
        </w:rPr>
        <w:t xml:space="preserve"> as responsabilidades dos diferentes entes e agentes envolvidos.</w:t>
      </w:r>
      <w:r w:rsidR="00385B42">
        <w:rPr>
          <w:rFonts w:ascii="Times New Roman" w:hAnsi="Times New Roman" w:cs="Times New Roman"/>
        </w:rPr>
        <w:t xml:space="preserve"> </w:t>
      </w:r>
      <w:r w:rsidRPr="004E201E">
        <w:rPr>
          <w:rFonts w:ascii="Times New Roman" w:hAnsi="Times New Roman" w:cs="Times New Roman"/>
        </w:rPr>
        <w:t xml:space="preserve">Propõe-se, assim, investigar de que forma o Direito pode contribuir para a </w:t>
      </w:r>
      <w:r w:rsidR="004E201E" w:rsidRPr="004E201E">
        <w:rPr>
          <w:rFonts w:ascii="Times New Roman" w:hAnsi="Times New Roman" w:cs="Times New Roman"/>
        </w:rPr>
        <w:t>consolidação de</w:t>
      </w:r>
      <w:r w:rsidR="00CE20B9" w:rsidRPr="004E201E">
        <w:rPr>
          <w:rFonts w:ascii="Times New Roman" w:hAnsi="Times New Roman" w:cs="Times New Roman"/>
        </w:rPr>
        <w:t xml:space="preserve"> políticas públicas de transição energética no transporte coletivo</w:t>
      </w:r>
      <w:r w:rsidR="00385B42">
        <w:rPr>
          <w:rFonts w:ascii="Times New Roman" w:hAnsi="Times New Roman" w:cs="Times New Roman"/>
        </w:rPr>
        <w:t>.</w:t>
      </w:r>
    </w:p>
    <w:p w14:paraId="4B35D20F" w14:textId="47A38C03" w:rsidR="00F55775" w:rsidRDefault="00F55775" w:rsidP="00681AB4">
      <w:pPr>
        <w:spacing w:line="360" w:lineRule="auto"/>
        <w:jc w:val="both"/>
        <w:rPr>
          <w:rFonts w:ascii="Times New Roman" w:hAnsi="Times New Roman" w:cs="Times New Roman"/>
          <w:b/>
          <w:bCs/>
        </w:rPr>
      </w:pPr>
      <w:r>
        <w:rPr>
          <w:rFonts w:ascii="Times New Roman" w:hAnsi="Times New Roman" w:cs="Times New Roman"/>
          <w:b/>
          <w:bCs/>
        </w:rPr>
        <w:t xml:space="preserve">2. </w:t>
      </w:r>
      <w:r w:rsidR="004E60FB" w:rsidRPr="00CE20B9">
        <w:rPr>
          <w:rFonts w:ascii="Times New Roman" w:hAnsi="Times New Roman" w:cs="Times New Roman"/>
          <w:b/>
          <w:bCs/>
        </w:rPr>
        <w:t>POLÍTICAS PÚBLICAS COMO CATEGORIA JURÍDICA</w:t>
      </w:r>
    </w:p>
    <w:p w14:paraId="75B4B309" w14:textId="65190CA9" w:rsidR="000E434F" w:rsidRDefault="000E434F" w:rsidP="000E434F">
      <w:pPr>
        <w:spacing w:line="360" w:lineRule="auto"/>
        <w:jc w:val="both"/>
        <w:rPr>
          <w:rFonts w:ascii="Times New Roman" w:hAnsi="Times New Roman" w:cs="Times New Roman"/>
        </w:rPr>
      </w:pPr>
      <w:r>
        <w:rPr>
          <w:rFonts w:ascii="Times New Roman" w:hAnsi="Times New Roman" w:cs="Times New Roman"/>
          <w:b/>
          <w:bCs/>
        </w:rPr>
        <w:tab/>
      </w:r>
      <w:r w:rsidRPr="000E434F">
        <w:rPr>
          <w:rFonts w:ascii="Times New Roman" w:hAnsi="Times New Roman" w:cs="Times New Roman"/>
        </w:rPr>
        <w:t xml:space="preserve">As políticas públicas, tradicionalmente analisadas sob a ótica da ciência política e da administração pública, vêm adquirindo crescente relevância como categoria jurídica, especialmente no contexto do Estado Democrático de Direito. </w:t>
      </w:r>
    </w:p>
    <w:p w14:paraId="2E70E3DB" w14:textId="2058BBE3" w:rsidR="000E434F" w:rsidRDefault="000E434F" w:rsidP="000E434F">
      <w:pPr>
        <w:spacing w:line="360" w:lineRule="auto"/>
        <w:jc w:val="both"/>
        <w:rPr>
          <w:rFonts w:ascii="Times New Roman" w:hAnsi="Times New Roman" w:cs="Times New Roman"/>
        </w:rPr>
      </w:pPr>
      <w:r>
        <w:rPr>
          <w:rFonts w:ascii="Times New Roman" w:hAnsi="Times New Roman" w:cs="Times New Roman"/>
        </w:rPr>
        <w:lastRenderedPageBreak/>
        <w:tab/>
      </w:r>
      <w:r w:rsidR="001C5F19">
        <w:rPr>
          <w:rFonts w:ascii="Times New Roman" w:hAnsi="Times New Roman" w:cs="Times New Roman"/>
        </w:rPr>
        <w:t>Esse</w:t>
      </w:r>
      <w:r w:rsidRPr="000E434F">
        <w:rPr>
          <w:rFonts w:ascii="Times New Roman" w:hAnsi="Times New Roman" w:cs="Times New Roman"/>
        </w:rPr>
        <w:t xml:space="preserve"> reconhecimento decorre d</w:t>
      </w:r>
      <w:r>
        <w:rPr>
          <w:rFonts w:ascii="Times New Roman" w:hAnsi="Times New Roman" w:cs="Times New Roman"/>
        </w:rPr>
        <w:t xml:space="preserve">a compreensão </w:t>
      </w:r>
      <w:r w:rsidRPr="000E434F">
        <w:rPr>
          <w:rFonts w:ascii="Times New Roman" w:hAnsi="Times New Roman" w:cs="Times New Roman"/>
        </w:rPr>
        <w:t>de que a formulação e a execução de políticas públicas não se dão em um vácuo normativo, mas são permeadas por regras, princípios e deveres jurídicos que vinculam os poderes públicos e delimitam os espaços de atuação dos diversos atores estatais e privados</w:t>
      </w:r>
      <w:r w:rsidR="00A5630B">
        <w:rPr>
          <w:rFonts w:ascii="Times New Roman" w:hAnsi="Times New Roman" w:cs="Times New Roman"/>
        </w:rPr>
        <w:t>.</w:t>
      </w:r>
      <w:r w:rsidR="00143576">
        <w:rPr>
          <w:rStyle w:val="Refdenotaderodap"/>
          <w:rFonts w:ascii="Times New Roman" w:hAnsi="Times New Roman" w:cs="Times New Roman"/>
        </w:rPr>
        <w:footnoteReference w:id="1"/>
      </w:r>
    </w:p>
    <w:p w14:paraId="7009EA97" w14:textId="17218E00" w:rsidR="000E434F" w:rsidRDefault="000E434F" w:rsidP="000E434F">
      <w:pPr>
        <w:spacing w:line="360" w:lineRule="auto"/>
        <w:jc w:val="both"/>
        <w:rPr>
          <w:rFonts w:ascii="Times New Roman" w:hAnsi="Times New Roman" w:cs="Times New Roman"/>
        </w:rPr>
      </w:pPr>
      <w:r>
        <w:rPr>
          <w:rFonts w:ascii="Times New Roman" w:hAnsi="Times New Roman" w:cs="Times New Roman"/>
        </w:rPr>
        <w:tab/>
      </w:r>
      <w:r w:rsidRPr="000E434F">
        <w:rPr>
          <w:rFonts w:ascii="Times New Roman" w:hAnsi="Times New Roman" w:cs="Times New Roman"/>
        </w:rPr>
        <w:t xml:space="preserve">No </w:t>
      </w:r>
      <w:r w:rsidRPr="00220CF6">
        <w:rPr>
          <w:rFonts w:ascii="Times New Roman" w:hAnsi="Times New Roman" w:cs="Times New Roman"/>
        </w:rPr>
        <w:t xml:space="preserve">campo jurídico, políticas públicas podem ser compreendidas como conjuntos de decisões e ações orientadas à </w:t>
      </w:r>
      <w:r w:rsidR="00294EA6" w:rsidRPr="00220CF6">
        <w:rPr>
          <w:rFonts w:ascii="Times New Roman" w:hAnsi="Times New Roman" w:cs="Times New Roman"/>
        </w:rPr>
        <w:t>concretização</w:t>
      </w:r>
      <w:r w:rsidRPr="00220CF6">
        <w:rPr>
          <w:rFonts w:ascii="Times New Roman" w:hAnsi="Times New Roman" w:cs="Times New Roman"/>
        </w:rPr>
        <w:t xml:space="preserve"> de direitos </w:t>
      </w:r>
      <w:r w:rsidR="005D5D82" w:rsidRPr="00220CF6">
        <w:rPr>
          <w:rFonts w:ascii="Times New Roman" w:hAnsi="Times New Roman" w:cs="Times New Roman"/>
        </w:rPr>
        <w:t xml:space="preserve">e interesses </w:t>
      </w:r>
      <w:r w:rsidR="00B3756F" w:rsidRPr="00220CF6">
        <w:rPr>
          <w:rFonts w:ascii="Times New Roman" w:hAnsi="Times New Roman" w:cs="Times New Roman"/>
        </w:rPr>
        <w:t>coletivos</w:t>
      </w:r>
      <w:r w:rsidRPr="00220CF6">
        <w:rPr>
          <w:rFonts w:ascii="Times New Roman" w:hAnsi="Times New Roman" w:cs="Times New Roman"/>
        </w:rPr>
        <w:t>, estruturadas a partir de normas, planos, programas e instrumentos legais. Essa perspectiva implica atribuir densidade normativa às políticas públicas, compreendendo-as não apenas como</w:t>
      </w:r>
      <w:r w:rsidRPr="000E434F">
        <w:rPr>
          <w:rFonts w:ascii="Times New Roman" w:hAnsi="Times New Roman" w:cs="Times New Roman"/>
        </w:rPr>
        <w:t xml:space="preserve"> diretrizes administrativas, mas como</w:t>
      </w:r>
      <w:r>
        <w:rPr>
          <w:rFonts w:ascii="Times New Roman" w:hAnsi="Times New Roman" w:cs="Times New Roman"/>
        </w:rPr>
        <w:t xml:space="preserve"> verdadeiras</w:t>
      </w:r>
      <w:r w:rsidRPr="000E434F">
        <w:rPr>
          <w:rFonts w:ascii="Times New Roman" w:hAnsi="Times New Roman" w:cs="Times New Roman"/>
        </w:rPr>
        <w:t xml:space="preserve"> obrigações jurídicas decorrentes do dever estatal de promover o bem comum, a dignidade da pessoa humana e a sustentabilidade</w:t>
      </w:r>
      <w:r w:rsidR="00A5630B">
        <w:rPr>
          <w:rFonts w:ascii="Times New Roman" w:hAnsi="Times New Roman" w:cs="Times New Roman"/>
        </w:rPr>
        <w:t>.</w:t>
      </w:r>
      <w:r w:rsidR="00143576">
        <w:rPr>
          <w:rStyle w:val="Refdenotaderodap"/>
          <w:rFonts w:ascii="Times New Roman" w:hAnsi="Times New Roman" w:cs="Times New Roman"/>
        </w:rPr>
        <w:footnoteReference w:id="2"/>
      </w:r>
    </w:p>
    <w:p w14:paraId="575A1F07" w14:textId="0CA64C90" w:rsidR="0038787D" w:rsidRDefault="0038787D" w:rsidP="000E434F">
      <w:pPr>
        <w:spacing w:line="360" w:lineRule="auto"/>
        <w:jc w:val="both"/>
        <w:rPr>
          <w:rFonts w:ascii="Times New Roman" w:hAnsi="Times New Roman" w:cs="Times New Roman"/>
        </w:rPr>
      </w:pPr>
      <w:r>
        <w:rPr>
          <w:rFonts w:ascii="Times New Roman" w:hAnsi="Times New Roman" w:cs="Times New Roman"/>
        </w:rPr>
        <w:tab/>
      </w:r>
      <w:r w:rsidRPr="0038787D">
        <w:rPr>
          <w:rFonts w:ascii="Times New Roman" w:hAnsi="Times New Roman" w:cs="Times New Roman"/>
        </w:rPr>
        <w:t xml:space="preserve">Conforme </w:t>
      </w:r>
      <w:r>
        <w:rPr>
          <w:rFonts w:ascii="Times New Roman" w:hAnsi="Times New Roman" w:cs="Times New Roman"/>
        </w:rPr>
        <w:t>leciona</w:t>
      </w:r>
      <w:r w:rsidRPr="0038787D">
        <w:rPr>
          <w:rFonts w:ascii="Times New Roman" w:hAnsi="Times New Roman" w:cs="Times New Roman"/>
        </w:rPr>
        <w:t xml:space="preserve"> Maria Paula Dallari Bucci</w:t>
      </w:r>
      <w:r w:rsidR="00D5288A">
        <w:rPr>
          <w:rFonts w:ascii="Times New Roman" w:hAnsi="Times New Roman" w:cs="Times New Roman"/>
        </w:rPr>
        <w:t xml:space="preserve"> (20</w:t>
      </w:r>
      <w:r w:rsidR="00B66629">
        <w:rPr>
          <w:rFonts w:ascii="Times New Roman" w:hAnsi="Times New Roman" w:cs="Times New Roman"/>
        </w:rPr>
        <w:t>06</w:t>
      </w:r>
      <w:r w:rsidR="00D5288A">
        <w:rPr>
          <w:rFonts w:ascii="Times New Roman" w:hAnsi="Times New Roman" w:cs="Times New Roman"/>
        </w:rPr>
        <w:t>)</w:t>
      </w:r>
      <w:r w:rsidRPr="0038787D">
        <w:rPr>
          <w:rFonts w:ascii="Times New Roman" w:hAnsi="Times New Roman" w:cs="Times New Roman"/>
        </w:rPr>
        <w:t>, políticas públicas são uma forma de atuação estatal juridicamente qualificada, distinta da mera atividade administrativa, que supõe a existência de um ciclo estruturado de formulação, implementação e avaliação, sujeito a exigências jurídicas de legalidade, motivação e controle.</w:t>
      </w:r>
      <w:r w:rsidR="008B5BC9">
        <w:rPr>
          <w:rStyle w:val="Refdenotaderodap"/>
          <w:rFonts w:ascii="Times New Roman" w:hAnsi="Times New Roman" w:cs="Times New Roman"/>
        </w:rPr>
        <w:footnoteReference w:id="3"/>
      </w:r>
      <w:r w:rsidRPr="0038787D">
        <w:rPr>
          <w:rFonts w:ascii="Times New Roman" w:hAnsi="Times New Roman" w:cs="Times New Roman"/>
        </w:rPr>
        <w:t xml:space="preserve"> </w:t>
      </w:r>
      <w:r>
        <w:rPr>
          <w:rFonts w:ascii="Times New Roman" w:hAnsi="Times New Roman" w:cs="Times New Roman"/>
        </w:rPr>
        <w:t>Nesse sentido,</w:t>
      </w:r>
      <w:r w:rsidRPr="0038787D">
        <w:rPr>
          <w:rFonts w:ascii="Times New Roman" w:hAnsi="Times New Roman" w:cs="Times New Roman"/>
        </w:rPr>
        <w:t xml:space="preserve"> políticas públicas </w:t>
      </w:r>
      <w:r w:rsidR="00A76C4B">
        <w:rPr>
          <w:rFonts w:ascii="Times New Roman" w:hAnsi="Times New Roman" w:cs="Times New Roman"/>
        </w:rPr>
        <w:t>representam</w:t>
      </w:r>
      <w:r w:rsidRPr="0038787D">
        <w:rPr>
          <w:rFonts w:ascii="Times New Roman" w:hAnsi="Times New Roman" w:cs="Times New Roman"/>
        </w:rPr>
        <w:t xml:space="preserve"> uma categoria jurídica própria, que articula os campos da decisão política, da racionalidade técnica e da normatividade jurídica, </w:t>
      </w:r>
      <w:r w:rsidR="000D31FE">
        <w:rPr>
          <w:rFonts w:ascii="Times New Roman" w:hAnsi="Times New Roman" w:cs="Times New Roman"/>
        </w:rPr>
        <w:t>devendo</w:t>
      </w:r>
      <w:r w:rsidRPr="0038787D">
        <w:rPr>
          <w:rFonts w:ascii="Times New Roman" w:hAnsi="Times New Roman" w:cs="Times New Roman"/>
        </w:rPr>
        <w:t xml:space="preserve"> ser objeto de controle institucional e social.</w:t>
      </w:r>
    </w:p>
    <w:p w14:paraId="3CE7F1AC" w14:textId="74425079" w:rsidR="008B5BC9" w:rsidRPr="008B5BC9" w:rsidRDefault="008B5BC9" w:rsidP="008B5BC9">
      <w:pPr>
        <w:spacing w:line="360" w:lineRule="auto"/>
        <w:jc w:val="both"/>
        <w:rPr>
          <w:rFonts w:ascii="Times New Roman" w:hAnsi="Times New Roman" w:cs="Times New Roman"/>
        </w:rPr>
      </w:pPr>
      <w:r>
        <w:rPr>
          <w:rFonts w:ascii="Times New Roman" w:hAnsi="Times New Roman" w:cs="Times New Roman"/>
        </w:rPr>
        <w:tab/>
      </w:r>
      <w:r w:rsidRPr="008B5BC9">
        <w:rPr>
          <w:rFonts w:ascii="Times New Roman" w:hAnsi="Times New Roman" w:cs="Times New Roman"/>
        </w:rPr>
        <w:t>Um dos aspectos mais relevantes dessa abordagem jurídica das políticas públicas reside na possibilidade de compreender o Direito não apenas como um conjunto de normas que limitam a atuação estatal, mas como um instrumento ativo de transformação social. Nesse sentido, a juridicidade das políticas públicas não se restringe à sua conformidade formal com o ordenamento, mas envolve também a sua capacidade de produzir efeitos concretos na realidade social.</w:t>
      </w:r>
    </w:p>
    <w:p w14:paraId="292F16FF" w14:textId="2F162F9D" w:rsidR="008B5BC9" w:rsidRPr="008B5BC9" w:rsidRDefault="008B5BC9" w:rsidP="008B5BC9">
      <w:pPr>
        <w:spacing w:line="360" w:lineRule="auto"/>
        <w:jc w:val="both"/>
        <w:rPr>
          <w:rFonts w:ascii="Times New Roman" w:hAnsi="Times New Roman" w:cs="Times New Roman"/>
        </w:rPr>
      </w:pPr>
      <w:r>
        <w:rPr>
          <w:rFonts w:ascii="Times New Roman" w:hAnsi="Times New Roman" w:cs="Times New Roman"/>
        </w:rPr>
        <w:lastRenderedPageBreak/>
        <w:tab/>
      </w:r>
      <w:r w:rsidRPr="008B5BC9">
        <w:rPr>
          <w:rFonts w:ascii="Times New Roman" w:hAnsi="Times New Roman" w:cs="Times New Roman"/>
        </w:rPr>
        <w:t>Essa concepção dialoga diretamente com a ideia de “efetividade” dos direitos fundamentais, especialmente no contexto de direitos sociais e ambientais, cuja concretização depende de ações estatais positivas e planejadas. A transição energética, nesse cenário, insere-se no campo das chamadas políticas públicas estruturantes, que demandam atuação coordenada, investimentos de longo prazo e continuidade administrativa.</w:t>
      </w:r>
    </w:p>
    <w:p w14:paraId="0E92015E" w14:textId="012D650B" w:rsidR="008B5BC9" w:rsidRPr="008B5BC9" w:rsidRDefault="008B5BC9" w:rsidP="008B5BC9">
      <w:pPr>
        <w:spacing w:line="360" w:lineRule="auto"/>
        <w:jc w:val="both"/>
        <w:rPr>
          <w:rFonts w:ascii="Times New Roman" w:hAnsi="Times New Roman" w:cs="Times New Roman"/>
        </w:rPr>
      </w:pPr>
      <w:r>
        <w:rPr>
          <w:rFonts w:ascii="Times New Roman" w:hAnsi="Times New Roman" w:cs="Times New Roman"/>
        </w:rPr>
        <w:tab/>
      </w:r>
      <w:r w:rsidRPr="008B5BC9">
        <w:rPr>
          <w:rFonts w:ascii="Times New Roman" w:hAnsi="Times New Roman" w:cs="Times New Roman"/>
        </w:rPr>
        <w:t>Além disso, a incorporação das políticas públicas como categoria jurídica permite enfrentar um problema recorrente no Direito Administrativo contemporâneo: a dificuldade de lidar com decisões complexas, que envolvem múltiplos interesses, incertezas técnicas e impactos de longo prazo. Ao reconhecer a especificidade dessas decisões, abre-se espaço para o desenvolvimento de instrumentos jurídicos mais flexíveis e adaptativos, capazes de lidar com a dinamicidade inerente às políticas públicas.</w:t>
      </w:r>
    </w:p>
    <w:p w14:paraId="036863B1" w14:textId="2957573D" w:rsidR="008B5BC9" w:rsidRPr="000E434F" w:rsidRDefault="008B5BC9" w:rsidP="000E434F">
      <w:pPr>
        <w:spacing w:line="360" w:lineRule="auto"/>
        <w:jc w:val="both"/>
        <w:rPr>
          <w:rFonts w:ascii="Times New Roman" w:hAnsi="Times New Roman" w:cs="Times New Roman"/>
        </w:rPr>
      </w:pPr>
      <w:r>
        <w:rPr>
          <w:rFonts w:ascii="Times New Roman" w:hAnsi="Times New Roman" w:cs="Times New Roman"/>
        </w:rPr>
        <w:tab/>
      </w:r>
      <w:r w:rsidRPr="008B5BC9">
        <w:rPr>
          <w:rFonts w:ascii="Times New Roman" w:hAnsi="Times New Roman" w:cs="Times New Roman"/>
        </w:rPr>
        <w:t xml:space="preserve">Por outro lado, esse reconhecimento também impõe desafios relevantes, especialmente no que diz respeito aos limites do controle judicial. Se, por um lado, é necessário assegurar mecanismos de responsabilização estatal por omissões ou falhas na implementação de políticas públicas, por outro, é preciso evitar a substituição indevida de escolhas técnicas e políticas por decisões judiciais. Trata-se, portanto, </w:t>
      </w:r>
      <w:r>
        <w:rPr>
          <w:rFonts w:ascii="Times New Roman" w:hAnsi="Times New Roman" w:cs="Times New Roman"/>
        </w:rPr>
        <w:t xml:space="preserve">da busca pelo </w:t>
      </w:r>
      <w:r w:rsidRPr="008B5BC9">
        <w:rPr>
          <w:rFonts w:ascii="Times New Roman" w:hAnsi="Times New Roman" w:cs="Times New Roman"/>
        </w:rPr>
        <w:t>equilíbrio, que exige a construção de parâmetros jurídicos capazes de conciliar deferência institucional e controle de legalidade.</w:t>
      </w:r>
    </w:p>
    <w:p w14:paraId="33DD50EE" w14:textId="10AAA834" w:rsidR="0038787D" w:rsidRDefault="000E434F" w:rsidP="000E434F">
      <w:pPr>
        <w:spacing w:line="360" w:lineRule="auto"/>
        <w:jc w:val="both"/>
        <w:rPr>
          <w:rFonts w:ascii="Times New Roman" w:hAnsi="Times New Roman" w:cs="Times New Roman"/>
        </w:rPr>
      </w:pPr>
      <w:r>
        <w:rPr>
          <w:rFonts w:ascii="Times New Roman" w:hAnsi="Times New Roman" w:cs="Times New Roman"/>
        </w:rPr>
        <w:tab/>
      </w:r>
      <w:r w:rsidR="001D74D2">
        <w:rPr>
          <w:rFonts w:ascii="Times New Roman" w:hAnsi="Times New Roman" w:cs="Times New Roman"/>
        </w:rPr>
        <w:t xml:space="preserve">Em relação </w:t>
      </w:r>
      <w:r w:rsidR="009A5A9E">
        <w:rPr>
          <w:rFonts w:ascii="Times New Roman" w:hAnsi="Times New Roman" w:cs="Times New Roman"/>
        </w:rPr>
        <w:t>à transição energética, a</w:t>
      </w:r>
      <w:r w:rsidRPr="000E434F">
        <w:rPr>
          <w:rFonts w:ascii="Times New Roman" w:hAnsi="Times New Roman" w:cs="Times New Roman"/>
        </w:rPr>
        <w:t xml:space="preserve"> Constituição Federal de 1988</w:t>
      </w:r>
      <w:r w:rsidR="005D5D82">
        <w:rPr>
          <w:rFonts w:ascii="Times New Roman" w:hAnsi="Times New Roman" w:cs="Times New Roman"/>
        </w:rPr>
        <w:t xml:space="preserve"> </w:t>
      </w:r>
      <w:r w:rsidRPr="000E434F">
        <w:rPr>
          <w:rFonts w:ascii="Times New Roman" w:hAnsi="Times New Roman" w:cs="Times New Roman"/>
        </w:rPr>
        <w:t xml:space="preserve">impôs ao Estado brasileiro a responsabilidade de implementar políticas públicas que </w:t>
      </w:r>
      <w:r w:rsidR="00F83BF9">
        <w:rPr>
          <w:rFonts w:ascii="Times New Roman" w:hAnsi="Times New Roman" w:cs="Times New Roman"/>
        </w:rPr>
        <w:t>efetivem</w:t>
      </w:r>
      <w:r w:rsidRPr="000E434F">
        <w:rPr>
          <w:rFonts w:ascii="Times New Roman" w:hAnsi="Times New Roman" w:cs="Times New Roman"/>
        </w:rPr>
        <w:t xml:space="preserve"> os direitos sociais (art. 6º), assegurem o desenvolvimento nacional sustentável (art. 170, VI) e preservem o meio ambiente para as presentes e futuras gerações (art. 225). </w:t>
      </w:r>
    </w:p>
    <w:p w14:paraId="7FD59E04" w14:textId="1F95D13C" w:rsidR="0032356C" w:rsidRDefault="0038787D" w:rsidP="000E434F">
      <w:pPr>
        <w:spacing w:line="360" w:lineRule="auto"/>
        <w:jc w:val="both"/>
        <w:rPr>
          <w:rFonts w:ascii="Times New Roman" w:hAnsi="Times New Roman" w:cs="Times New Roman"/>
        </w:rPr>
      </w:pPr>
      <w:r>
        <w:rPr>
          <w:rFonts w:ascii="Times New Roman" w:hAnsi="Times New Roman" w:cs="Times New Roman"/>
        </w:rPr>
        <w:tab/>
      </w:r>
      <w:r w:rsidR="000E434F" w:rsidRPr="000E434F">
        <w:rPr>
          <w:rFonts w:ascii="Times New Roman" w:hAnsi="Times New Roman" w:cs="Times New Roman"/>
        </w:rPr>
        <w:t>Nesse sentido, políticas públicas</w:t>
      </w:r>
      <w:r>
        <w:rPr>
          <w:rFonts w:ascii="Times New Roman" w:hAnsi="Times New Roman" w:cs="Times New Roman"/>
        </w:rPr>
        <w:t xml:space="preserve">, </w:t>
      </w:r>
      <w:r w:rsidR="000E434F" w:rsidRPr="000E434F">
        <w:rPr>
          <w:rFonts w:ascii="Times New Roman" w:hAnsi="Times New Roman" w:cs="Times New Roman"/>
        </w:rPr>
        <w:t>especialmente aquelas voltadas à transição energética e à mitigação das mudanças climáticas</w:t>
      </w:r>
      <w:r>
        <w:rPr>
          <w:rFonts w:ascii="Times New Roman" w:hAnsi="Times New Roman" w:cs="Times New Roman"/>
        </w:rPr>
        <w:t xml:space="preserve">, </w:t>
      </w:r>
      <w:r w:rsidR="000E434F" w:rsidRPr="000E434F">
        <w:rPr>
          <w:rFonts w:ascii="Times New Roman" w:hAnsi="Times New Roman" w:cs="Times New Roman"/>
        </w:rPr>
        <w:t xml:space="preserve">passam a integrar o campo das normas programáticas constitucionais, cuja efetividade deve ser assegurada por instrumentos jurídicos adequados e mecanismos de </w:t>
      </w:r>
      <w:proofErr w:type="spellStart"/>
      <w:r w:rsidR="000E434F" w:rsidRPr="0038787D">
        <w:rPr>
          <w:rFonts w:ascii="Times New Roman" w:hAnsi="Times New Roman" w:cs="Times New Roman"/>
          <w:i/>
          <w:iCs/>
        </w:rPr>
        <w:t>enforcement</w:t>
      </w:r>
      <w:proofErr w:type="spellEnd"/>
      <w:r w:rsidR="000E434F" w:rsidRPr="000E434F">
        <w:rPr>
          <w:rFonts w:ascii="Times New Roman" w:hAnsi="Times New Roman" w:cs="Times New Roman"/>
        </w:rPr>
        <w:t>.</w:t>
      </w:r>
      <w:r w:rsidR="00211D46">
        <w:rPr>
          <w:rStyle w:val="Refdenotaderodap"/>
          <w:rFonts w:ascii="Times New Roman" w:hAnsi="Times New Roman" w:cs="Times New Roman"/>
        </w:rPr>
        <w:footnoteReference w:id="4"/>
      </w:r>
    </w:p>
    <w:p w14:paraId="20BB23E0" w14:textId="44CBBBB9" w:rsidR="00B24D5C" w:rsidRDefault="0032356C" w:rsidP="000E434F">
      <w:pPr>
        <w:spacing w:line="360" w:lineRule="auto"/>
        <w:jc w:val="both"/>
        <w:rPr>
          <w:rFonts w:ascii="Times New Roman" w:hAnsi="Times New Roman" w:cs="Times New Roman"/>
        </w:rPr>
      </w:pPr>
      <w:r>
        <w:rPr>
          <w:rFonts w:ascii="Times New Roman" w:hAnsi="Times New Roman" w:cs="Times New Roman"/>
        </w:rPr>
        <w:tab/>
      </w:r>
      <w:r w:rsidR="000E434F" w:rsidRPr="000E434F">
        <w:rPr>
          <w:rFonts w:ascii="Times New Roman" w:hAnsi="Times New Roman" w:cs="Times New Roman"/>
        </w:rPr>
        <w:t xml:space="preserve">Por fim, reconhecer as políticas públicas como categoria jurídica implica conferir-lhes um estatuto normativo passível de controle judicial e social. Isso significa que, embora envolvam escolhas políticas e técnicas, não estão imunes ao controle de legalidade, </w:t>
      </w:r>
      <w:r w:rsidR="000E434F" w:rsidRPr="000E434F">
        <w:rPr>
          <w:rFonts w:ascii="Times New Roman" w:hAnsi="Times New Roman" w:cs="Times New Roman"/>
        </w:rPr>
        <w:lastRenderedPageBreak/>
        <w:t>proporcionalidade e razoabilidade, tampouco à responsabilização dos agentes públicos por sua omissão ou implementação ineficaz</w:t>
      </w:r>
      <w:r w:rsidR="00B66629">
        <w:rPr>
          <w:rFonts w:ascii="Times New Roman" w:hAnsi="Times New Roman" w:cs="Times New Roman"/>
        </w:rPr>
        <w:t xml:space="preserve"> (Bucci, 2006)</w:t>
      </w:r>
      <w:r w:rsidR="000E434F" w:rsidRPr="000E434F">
        <w:rPr>
          <w:rFonts w:ascii="Times New Roman" w:hAnsi="Times New Roman" w:cs="Times New Roman"/>
        </w:rPr>
        <w:t>.</w:t>
      </w:r>
    </w:p>
    <w:p w14:paraId="726860DA" w14:textId="73B03BDD" w:rsidR="00F55775" w:rsidRPr="000E434F" w:rsidRDefault="002B619A" w:rsidP="00B24D5C">
      <w:pPr>
        <w:spacing w:line="360" w:lineRule="auto"/>
        <w:ind w:firstLine="708"/>
        <w:jc w:val="both"/>
        <w:rPr>
          <w:rFonts w:ascii="Times New Roman" w:hAnsi="Times New Roman" w:cs="Times New Roman"/>
        </w:rPr>
      </w:pPr>
      <w:r>
        <w:rPr>
          <w:rFonts w:ascii="Times New Roman" w:hAnsi="Times New Roman" w:cs="Times New Roman"/>
        </w:rPr>
        <w:t>O</w:t>
      </w:r>
      <w:r w:rsidR="000E434F" w:rsidRPr="000E434F">
        <w:rPr>
          <w:rFonts w:ascii="Times New Roman" w:hAnsi="Times New Roman" w:cs="Times New Roman"/>
        </w:rPr>
        <w:t xml:space="preserve"> reconhecimento </w:t>
      </w:r>
      <w:r>
        <w:rPr>
          <w:rFonts w:ascii="Times New Roman" w:hAnsi="Times New Roman" w:cs="Times New Roman"/>
        </w:rPr>
        <w:t xml:space="preserve">como categoria jurídica </w:t>
      </w:r>
      <w:r w:rsidR="000E434F" w:rsidRPr="000E434F">
        <w:rPr>
          <w:rFonts w:ascii="Times New Roman" w:hAnsi="Times New Roman" w:cs="Times New Roman"/>
        </w:rPr>
        <w:t>é essencial para consolidar marcos jurídicos que transformem políticas de transição energética</w:t>
      </w:r>
      <w:r w:rsidR="00192C2E">
        <w:rPr>
          <w:rFonts w:ascii="Times New Roman" w:hAnsi="Times New Roman" w:cs="Times New Roman"/>
        </w:rPr>
        <w:t>, antes</w:t>
      </w:r>
      <w:r w:rsidR="000E434F" w:rsidRPr="000E434F">
        <w:rPr>
          <w:rFonts w:ascii="Times New Roman" w:hAnsi="Times New Roman" w:cs="Times New Roman"/>
        </w:rPr>
        <w:t xml:space="preserve"> enunciados programáticos</w:t>
      </w:r>
      <w:r w:rsidR="00192C2E">
        <w:rPr>
          <w:rFonts w:ascii="Times New Roman" w:hAnsi="Times New Roman" w:cs="Times New Roman"/>
        </w:rPr>
        <w:t>,</w:t>
      </w:r>
      <w:r w:rsidR="000E434F" w:rsidRPr="000E434F">
        <w:rPr>
          <w:rFonts w:ascii="Times New Roman" w:hAnsi="Times New Roman" w:cs="Times New Roman"/>
        </w:rPr>
        <w:t xml:space="preserve"> em instrumentos concretos de transformação institucional, social e ambiental.</w:t>
      </w:r>
    </w:p>
    <w:p w14:paraId="5FBF11FE" w14:textId="5C6AC91A" w:rsidR="00F55775" w:rsidRPr="00AC6AE6" w:rsidRDefault="00F55775" w:rsidP="00681AB4">
      <w:pPr>
        <w:spacing w:line="360" w:lineRule="auto"/>
        <w:jc w:val="both"/>
        <w:rPr>
          <w:rFonts w:ascii="Times New Roman" w:hAnsi="Times New Roman" w:cs="Times New Roman"/>
          <w:b/>
          <w:bCs/>
        </w:rPr>
      </w:pPr>
      <w:r w:rsidRPr="00AC6AE6">
        <w:rPr>
          <w:rFonts w:ascii="Times New Roman" w:hAnsi="Times New Roman" w:cs="Times New Roman"/>
          <w:b/>
          <w:bCs/>
        </w:rPr>
        <w:t xml:space="preserve">3. </w:t>
      </w:r>
      <w:r w:rsidR="004E60FB" w:rsidRPr="00AC6AE6">
        <w:rPr>
          <w:rFonts w:ascii="Times New Roman" w:hAnsi="Times New Roman" w:cs="Times New Roman"/>
          <w:b/>
          <w:bCs/>
        </w:rPr>
        <w:t>A TRANSIÇÃO ENERGÉTICA NO TRANSPORTE COLETIVO: PANORAMA E DESAFIOS</w:t>
      </w:r>
    </w:p>
    <w:p w14:paraId="5C460920" w14:textId="77777777" w:rsidR="009E1AA5" w:rsidRDefault="005149B8" w:rsidP="003A79F2">
      <w:pPr>
        <w:spacing w:line="360" w:lineRule="auto"/>
        <w:jc w:val="both"/>
        <w:rPr>
          <w:rFonts w:ascii="Times New Roman" w:hAnsi="Times New Roman" w:cs="Times New Roman"/>
        </w:rPr>
      </w:pPr>
      <w:r>
        <w:rPr>
          <w:rFonts w:ascii="Times New Roman" w:hAnsi="Times New Roman" w:cs="Times New Roman"/>
        </w:rPr>
        <w:tab/>
      </w:r>
      <w:r w:rsidR="003A79F2" w:rsidRPr="003A79F2">
        <w:rPr>
          <w:rFonts w:ascii="Times New Roman" w:hAnsi="Times New Roman" w:cs="Times New Roman"/>
        </w:rPr>
        <w:t xml:space="preserve">A transição energética é um processo de reconfiguração estrutural das matrizes energéticas, voltado à substituição progressiva de fontes fósseis por alternativas limpas, renováveis e de baixo carbono. </w:t>
      </w:r>
    </w:p>
    <w:p w14:paraId="2D798238" w14:textId="31BE4994" w:rsidR="003A79F2" w:rsidRDefault="003A79F2" w:rsidP="009E1AA5">
      <w:pPr>
        <w:spacing w:line="360" w:lineRule="auto"/>
        <w:ind w:firstLine="708"/>
        <w:jc w:val="both"/>
        <w:rPr>
          <w:rFonts w:ascii="Times New Roman" w:hAnsi="Times New Roman" w:cs="Times New Roman"/>
        </w:rPr>
      </w:pPr>
      <w:r w:rsidRPr="003A79F2">
        <w:rPr>
          <w:rFonts w:ascii="Times New Roman" w:hAnsi="Times New Roman" w:cs="Times New Roman"/>
        </w:rPr>
        <w:t xml:space="preserve">No setor de transportes — responsável por cerca de 25% das emissões globais de GEE, segundo </w:t>
      </w:r>
      <w:r w:rsidR="00D30D85">
        <w:rPr>
          <w:rFonts w:ascii="Times New Roman" w:hAnsi="Times New Roman" w:cs="Times New Roman"/>
        </w:rPr>
        <w:t xml:space="preserve">informações disponibilizadas pela </w:t>
      </w:r>
      <w:r w:rsidRPr="003A79F2">
        <w:rPr>
          <w:rFonts w:ascii="Times New Roman" w:hAnsi="Times New Roman" w:cs="Times New Roman"/>
        </w:rPr>
        <w:t>Agência Internacional de Energia</w:t>
      </w:r>
      <w:r w:rsidR="00F40547">
        <w:rPr>
          <w:rStyle w:val="Refdenotaderodap"/>
          <w:rFonts w:ascii="Times New Roman" w:hAnsi="Times New Roman" w:cs="Times New Roman"/>
        </w:rPr>
        <w:footnoteReference w:id="5"/>
      </w:r>
      <w:r w:rsidRPr="003A79F2">
        <w:rPr>
          <w:rFonts w:ascii="Times New Roman" w:hAnsi="Times New Roman" w:cs="Times New Roman"/>
        </w:rPr>
        <w:t xml:space="preserve"> —, esse processo </w:t>
      </w:r>
      <w:r w:rsidR="004B54ED">
        <w:rPr>
          <w:rFonts w:ascii="Times New Roman" w:hAnsi="Times New Roman" w:cs="Times New Roman"/>
        </w:rPr>
        <w:t>enfrenta</w:t>
      </w:r>
      <w:r w:rsidRPr="003A79F2">
        <w:rPr>
          <w:rFonts w:ascii="Times New Roman" w:hAnsi="Times New Roman" w:cs="Times New Roman"/>
        </w:rPr>
        <w:t xml:space="preserve"> desafios </w:t>
      </w:r>
      <w:r w:rsidR="009E1AA5">
        <w:rPr>
          <w:rFonts w:ascii="Times New Roman" w:hAnsi="Times New Roman" w:cs="Times New Roman"/>
        </w:rPr>
        <w:t>específicos</w:t>
      </w:r>
      <w:r w:rsidRPr="003A79F2">
        <w:rPr>
          <w:rFonts w:ascii="Times New Roman" w:hAnsi="Times New Roman" w:cs="Times New Roman"/>
        </w:rPr>
        <w:t>, sobretudo nos centros urbanos, onde o transporte coletivo desempenha papel estratégico tanto na mobilidade quanto na justiça social.</w:t>
      </w:r>
      <w:r w:rsidR="008B5BC9">
        <w:rPr>
          <w:rFonts w:ascii="Times New Roman" w:hAnsi="Times New Roman" w:cs="Times New Roman"/>
        </w:rPr>
        <w:t xml:space="preserve"> </w:t>
      </w:r>
    </w:p>
    <w:p w14:paraId="463D9818" w14:textId="77777777" w:rsidR="008B5BC9" w:rsidRPr="008B5BC9" w:rsidRDefault="008B5BC9" w:rsidP="008B5BC9">
      <w:pPr>
        <w:spacing w:line="360" w:lineRule="auto"/>
        <w:ind w:firstLine="708"/>
        <w:jc w:val="both"/>
        <w:rPr>
          <w:rFonts w:ascii="Times New Roman" w:hAnsi="Times New Roman" w:cs="Times New Roman"/>
        </w:rPr>
      </w:pPr>
      <w:r w:rsidRPr="008B5BC9">
        <w:rPr>
          <w:rFonts w:ascii="Times New Roman" w:hAnsi="Times New Roman" w:cs="Times New Roman"/>
        </w:rPr>
        <w:t>Para além dos dados globais, é importante observar que a contribuição do setor de transportes para as emissões de gases de efeito estufa assume contornos ainda mais preocupantes em países em desenvolvimento, onde a expansão urbana ocorre de forma desordenada e frequentemente dissociada de políticas de mobilidade sustentável. Nesses contextos, o transporte coletivo desempenha papel central não apenas na redução de emissões, mas também na promoção da inclusão social e no acesso a oportunidades econômicas.</w:t>
      </w:r>
    </w:p>
    <w:p w14:paraId="44009EDE" w14:textId="4F4470DC" w:rsidR="008B5BC9" w:rsidRPr="008B5BC9" w:rsidRDefault="008B5BC9" w:rsidP="008B5BC9">
      <w:pPr>
        <w:spacing w:line="360" w:lineRule="auto"/>
        <w:ind w:firstLine="708"/>
        <w:jc w:val="both"/>
        <w:rPr>
          <w:rFonts w:ascii="Times New Roman" w:hAnsi="Times New Roman" w:cs="Times New Roman"/>
        </w:rPr>
      </w:pPr>
      <w:r w:rsidRPr="008B5BC9">
        <w:rPr>
          <w:rFonts w:ascii="Times New Roman" w:hAnsi="Times New Roman" w:cs="Times New Roman"/>
        </w:rPr>
        <w:t>No Brasil, a crise estrutural do transporte público urbano, intensificada pela pandemia, evidenciou a fragilidade do modelo de financiamento baseado predominantemente na tarifa paga pelo usuário. A queda abrupta da demanda, aliada à manutenção de custos operacionais elevados</w:t>
      </w:r>
      <w:r>
        <w:rPr>
          <w:rFonts w:ascii="Times New Roman" w:hAnsi="Times New Roman" w:cs="Times New Roman"/>
        </w:rPr>
        <w:t xml:space="preserve"> e contratos precários e defasados</w:t>
      </w:r>
      <w:r w:rsidRPr="008B5BC9">
        <w:rPr>
          <w:rFonts w:ascii="Times New Roman" w:hAnsi="Times New Roman" w:cs="Times New Roman"/>
        </w:rPr>
        <w:t>, expôs a insustentabilidade econômica do sistema e reforçou a necessidade de repensar suas bases estruturais.</w:t>
      </w:r>
    </w:p>
    <w:p w14:paraId="66DB95CB" w14:textId="7639CDA6" w:rsidR="008B5BC9" w:rsidRPr="008B5BC9" w:rsidRDefault="008B5BC9" w:rsidP="008B5BC9">
      <w:pPr>
        <w:spacing w:line="360" w:lineRule="auto"/>
        <w:ind w:firstLine="708"/>
        <w:jc w:val="both"/>
        <w:rPr>
          <w:rFonts w:ascii="Times New Roman" w:hAnsi="Times New Roman" w:cs="Times New Roman"/>
        </w:rPr>
      </w:pPr>
      <w:r w:rsidRPr="008B5BC9">
        <w:rPr>
          <w:rFonts w:ascii="Times New Roman" w:hAnsi="Times New Roman" w:cs="Times New Roman"/>
        </w:rPr>
        <w:t xml:space="preserve">Esse cenário revela uma tensão </w:t>
      </w:r>
      <w:r>
        <w:rPr>
          <w:rFonts w:ascii="Times New Roman" w:hAnsi="Times New Roman" w:cs="Times New Roman"/>
        </w:rPr>
        <w:t>relevante</w:t>
      </w:r>
      <w:r w:rsidRPr="008B5BC9">
        <w:rPr>
          <w:rFonts w:ascii="Times New Roman" w:hAnsi="Times New Roman" w:cs="Times New Roman"/>
        </w:rPr>
        <w:t xml:space="preserve">: ao mesmo tempo em que a transição energética exige investimentos significativos e planejamento de longo prazo, o setor de transporte coletivo enfrenta uma crise de financiamento que limita sua capacidade de inovação. </w:t>
      </w:r>
      <w:r w:rsidRPr="008B5BC9">
        <w:rPr>
          <w:rFonts w:ascii="Times New Roman" w:hAnsi="Times New Roman" w:cs="Times New Roman"/>
        </w:rPr>
        <w:lastRenderedPageBreak/>
        <w:t>Essa contradição evidencia a necessidade de intervenção estatal mais robusta, seja por meio de subsídios, seja por meio da criação de novos modelos de financiamento.</w:t>
      </w:r>
    </w:p>
    <w:p w14:paraId="29599D52" w14:textId="22933DA3" w:rsidR="008B5BC9" w:rsidRPr="003A79F2" w:rsidRDefault="008B5BC9" w:rsidP="009E1AA5">
      <w:pPr>
        <w:spacing w:line="360" w:lineRule="auto"/>
        <w:ind w:firstLine="708"/>
        <w:jc w:val="both"/>
        <w:rPr>
          <w:rFonts w:ascii="Times New Roman" w:hAnsi="Times New Roman" w:cs="Times New Roman"/>
        </w:rPr>
      </w:pPr>
      <w:r w:rsidRPr="008B5BC9">
        <w:rPr>
          <w:rFonts w:ascii="Times New Roman" w:hAnsi="Times New Roman" w:cs="Times New Roman"/>
        </w:rPr>
        <w:t>Outro aspecto relevante diz respeito à dimensão distributiva da transição energética. A adoção de tecnologias limpas, se não acompanhada de políticas públicas adequadas, pode resultar em aumento de custos operacionais e, consequentemente, em elevação das tarifas, afetando de forma desproporcional as populações de baixa renda. Nesse sentido, a transição energética deve ser pensada de forma integrada à agenda de justiça social, evitando a reprodução de desigualdades.</w:t>
      </w:r>
    </w:p>
    <w:p w14:paraId="2985635B" w14:textId="1CAF7C2D" w:rsidR="003A79F2" w:rsidRPr="003A79F2" w:rsidRDefault="005149B8" w:rsidP="003A79F2">
      <w:pPr>
        <w:spacing w:line="360" w:lineRule="auto"/>
        <w:jc w:val="both"/>
        <w:rPr>
          <w:rFonts w:ascii="Times New Roman" w:hAnsi="Times New Roman" w:cs="Times New Roman"/>
        </w:rPr>
      </w:pPr>
      <w:r>
        <w:rPr>
          <w:rFonts w:ascii="Times New Roman" w:hAnsi="Times New Roman" w:cs="Times New Roman"/>
        </w:rPr>
        <w:tab/>
      </w:r>
      <w:r w:rsidR="003A79F2" w:rsidRPr="003A79F2">
        <w:rPr>
          <w:rFonts w:ascii="Times New Roman" w:hAnsi="Times New Roman" w:cs="Times New Roman"/>
        </w:rPr>
        <w:t>No Brasil, a matriz elétrica majoritariamente renovável (</w:t>
      </w:r>
      <w:r w:rsidR="005F09AA">
        <w:rPr>
          <w:rFonts w:ascii="Times New Roman" w:hAnsi="Times New Roman" w:cs="Times New Roman"/>
        </w:rPr>
        <w:t>advinda predominantemente</w:t>
      </w:r>
      <w:r w:rsidR="003A79F2" w:rsidRPr="003A79F2">
        <w:rPr>
          <w:rFonts w:ascii="Times New Roman" w:hAnsi="Times New Roman" w:cs="Times New Roman"/>
        </w:rPr>
        <w:t xml:space="preserve"> da energia hidrelétrica) representa uma vantagem comparativa para a eletrificação do transporte coletivo. Contudo, </w:t>
      </w:r>
      <w:r w:rsidR="003E6626">
        <w:rPr>
          <w:rFonts w:ascii="Times New Roman" w:hAnsi="Times New Roman" w:cs="Times New Roman"/>
        </w:rPr>
        <w:t xml:space="preserve">na prática, </w:t>
      </w:r>
      <w:r w:rsidR="003A79F2" w:rsidRPr="003A79F2">
        <w:rPr>
          <w:rFonts w:ascii="Times New Roman" w:hAnsi="Times New Roman" w:cs="Times New Roman"/>
        </w:rPr>
        <w:t>essa potencialidade estrutural não tem se convertido</w:t>
      </w:r>
      <w:r w:rsidR="00CC53F9">
        <w:rPr>
          <w:rFonts w:ascii="Times New Roman" w:hAnsi="Times New Roman" w:cs="Times New Roman"/>
        </w:rPr>
        <w:t xml:space="preserve"> </w:t>
      </w:r>
      <w:r w:rsidR="00EF3143">
        <w:rPr>
          <w:rFonts w:ascii="Times New Roman" w:hAnsi="Times New Roman" w:cs="Times New Roman"/>
        </w:rPr>
        <w:t>na</w:t>
      </w:r>
      <w:r w:rsidR="003A79F2" w:rsidRPr="003A79F2">
        <w:rPr>
          <w:rFonts w:ascii="Times New Roman" w:hAnsi="Times New Roman" w:cs="Times New Roman"/>
        </w:rPr>
        <w:t xml:space="preserve"> </w:t>
      </w:r>
      <w:r w:rsidR="00B05801">
        <w:rPr>
          <w:rFonts w:ascii="Times New Roman" w:hAnsi="Times New Roman" w:cs="Times New Roman"/>
        </w:rPr>
        <w:t xml:space="preserve">intensificação do processo de transição energética, com a </w:t>
      </w:r>
      <w:r w:rsidR="003A79F2" w:rsidRPr="003A79F2">
        <w:rPr>
          <w:rFonts w:ascii="Times New Roman" w:hAnsi="Times New Roman" w:cs="Times New Roman"/>
        </w:rPr>
        <w:t xml:space="preserve">adoção de veículos de baixa emissão no transporte público urbano. </w:t>
      </w:r>
      <w:r w:rsidR="00C167FB">
        <w:rPr>
          <w:rFonts w:ascii="Times New Roman" w:hAnsi="Times New Roman" w:cs="Times New Roman"/>
        </w:rPr>
        <w:t>Pelo contrário, a</w:t>
      </w:r>
      <w:r w:rsidR="003A79F2" w:rsidRPr="003A79F2">
        <w:rPr>
          <w:rFonts w:ascii="Times New Roman" w:hAnsi="Times New Roman" w:cs="Times New Roman"/>
        </w:rPr>
        <w:t xml:space="preserve"> frota de ônibus ainda é majoritariamente movida a óleo diesel, contribuindo significativamente para a poluição atmosférica local e para a emissão de GEE</w:t>
      </w:r>
      <w:r w:rsidR="00D5288A">
        <w:rPr>
          <w:rFonts w:ascii="Times New Roman" w:hAnsi="Times New Roman" w:cs="Times New Roman"/>
        </w:rPr>
        <w:t xml:space="preserve"> (IPEA, 2022). </w:t>
      </w:r>
    </w:p>
    <w:p w14:paraId="7D4158B2" w14:textId="7CAB7B26" w:rsidR="003A79F2" w:rsidRPr="003A79F2" w:rsidRDefault="005149B8" w:rsidP="003A79F2">
      <w:pPr>
        <w:spacing w:line="360" w:lineRule="auto"/>
        <w:jc w:val="both"/>
        <w:rPr>
          <w:rFonts w:ascii="Times New Roman" w:hAnsi="Times New Roman" w:cs="Times New Roman"/>
        </w:rPr>
      </w:pPr>
      <w:r>
        <w:rPr>
          <w:rFonts w:ascii="Times New Roman" w:hAnsi="Times New Roman" w:cs="Times New Roman"/>
        </w:rPr>
        <w:tab/>
      </w:r>
      <w:r w:rsidR="00C167FB">
        <w:rPr>
          <w:rFonts w:ascii="Times New Roman" w:hAnsi="Times New Roman" w:cs="Times New Roman"/>
        </w:rPr>
        <w:t>Isso se dá porque o</w:t>
      </w:r>
      <w:r w:rsidR="003A79F2" w:rsidRPr="003A79F2">
        <w:rPr>
          <w:rFonts w:ascii="Times New Roman" w:hAnsi="Times New Roman" w:cs="Times New Roman"/>
        </w:rPr>
        <w:t xml:space="preserve"> processo de transição energética no setor enfrenta múltiplos obstáculos. Em primeiro lugar, destaca-se a </w:t>
      </w:r>
      <w:r w:rsidR="00BB2DE1">
        <w:rPr>
          <w:rFonts w:ascii="Times New Roman" w:hAnsi="Times New Roman" w:cs="Times New Roman"/>
        </w:rPr>
        <w:t>questão</w:t>
      </w:r>
      <w:r w:rsidR="003A79F2" w:rsidRPr="003A79F2">
        <w:rPr>
          <w:rFonts w:ascii="Times New Roman" w:hAnsi="Times New Roman" w:cs="Times New Roman"/>
        </w:rPr>
        <w:t xml:space="preserve"> do financiamento</w:t>
      </w:r>
      <w:r w:rsidR="008B5BC9">
        <w:rPr>
          <w:rFonts w:ascii="Times New Roman" w:hAnsi="Times New Roman" w:cs="Times New Roman"/>
        </w:rPr>
        <w:t>, já mencionada acima</w:t>
      </w:r>
      <w:r w:rsidR="003A79F2" w:rsidRPr="003A79F2">
        <w:rPr>
          <w:rFonts w:ascii="Times New Roman" w:hAnsi="Times New Roman" w:cs="Times New Roman"/>
        </w:rPr>
        <w:t>. A substituição de frotas movidas a combustíveis fósseis por veículos elétricos ou híbridos envolve custos iniciais elevados, associados à aquisição dos veículos, implantação de infraestrutura de recarga</w:t>
      </w:r>
      <w:r w:rsidR="00D11EB1">
        <w:rPr>
          <w:rFonts w:ascii="Times New Roman" w:hAnsi="Times New Roman" w:cs="Times New Roman"/>
        </w:rPr>
        <w:t>,</w:t>
      </w:r>
      <w:r w:rsidR="003A79F2" w:rsidRPr="003A79F2">
        <w:rPr>
          <w:rFonts w:ascii="Times New Roman" w:hAnsi="Times New Roman" w:cs="Times New Roman"/>
        </w:rPr>
        <w:t xml:space="preserve"> adaptação dos sistemas operacionais</w:t>
      </w:r>
      <w:r w:rsidR="00D11EB1">
        <w:rPr>
          <w:rFonts w:ascii="Times New Roman" w:hAnsi="Times New Roman" w:cs="Times New Roman"/>
        </w:rPr>
        <w:t xml:space="preserve"> e outros aspectos operacionais</w:t>
      </w:r>
      <w:r w:rsidR="003A79F2" w:rsidRPr="003A79F2">
        <w:rPr>
          <w:rFonts w:ascii="Times New Roman" w:hAnsi="Times New Roman" w:cs="Times New Roman"/>
        </w:rPr>
        <w:t xml:space="preserve">. Além disso, a crise econômica e institucional enfrentada pelo transporte público desde a pandemia de Covid-19 agravou a escassez de recursos públicos e privados, tornando </w:t>
      </w:r>
      <w:r w:rsidR="00A87A47">
        <w:rPr>
          <w:rFonts w:ascii="Times New Roman" w:hAnsi="Times New Roman" w:cs="Times New Roman"/>
        </w:rPr>
        <w:t xml:space="preserve">ainda </w:t>
      </w:r>
      <w:r w:rsidR="003A79F2" w:rsidRPr="003A79F2">
        <w:rPr>
          <w:rFonts w:ascii="Times New Roman" w:hAnsi="Times New Roman" w:cs="Times New Roman"/>
        </w:rPr>
        <w:t>mais difícil a adoção de soluções inovadoras</w:t>
      </w:r>
      <w:r w:rsidR="00D5288A">
        <w:rPr>
          <w:rFonts w:ascii="Times New Roman" w:hAnsi="Times New Roman" w:cs="Times New Roman"/>
        </w:rPr>
        <w:t xml:space="preserve"> (ANTP, 2021)</w:t>
      </w:r>
      <w:r w:rsidR="00B22114">
        <w:rPr>
          <w:rFonts w:ascii="Times New Roman" w:hAnsi="Times New Roman" w:cs="Times New Roman"/>
        </w:rPr>
        <w:t>.</w:t>
      </w:r>
    </w:p>
    <w:p w14:paraId="4EF49F2C" w14:textId="7413B56A" w:rsidR="003A79F2" w:rsidRDefault="005149B8" w:rsidP="003A79F2">
      <w:pPr>
        <w:spacing w:line="360" w:lineRule="auto"/>
        <w:jc w:val="both"/>
        <w:rPr>
          <w:rFonts w:ascii="Times New Roman" w:hAnsi="Times New Roman" w:cs="Times New Roman"/>
        </w:rPr>
      </w:pPr>
      <w:r>
        <w:rPr>
          <w:rFonts w:ascii="Times New Roman" w:hAnsi="Times New Roman" w:cs="Times New Roman"/>
        </w:rPr>
        <w:tab/>
      </w:r>
      <w:r w:rsidR="00FF1D64">
        <w:rPr>
          <w:rFonts w:ascii="Times New Roman" w:hAnsi="Times New Roman" w:cs="Times New Roman"/>
        </w:rPr>
        <w:t xml:space="preserve">Em segundo lugar, </w:t>
      </w:r>
      <w:r w:rsidR="00AC045D">
        <w:rPr>
          <w:rFonts w:ascii="Times New Roman" w:hAnsi="Times New Roman" w:cs="Times New Roman"/>
        </w:rPr>
        <w:t>menciona</w:t>
      </w:r>
      <w:r w:rsidR="00C77451">
        <w:rPr>
          <w:rFonts w:ascii="Times New Roman" w:hAnsi="Times New Roman" w:cs="Times New Roman"/>
        </w:rPr>
        <w:t xml:space="preserve">-se os </w:t>
      </w:r>
      <w:r w:rsidR="003B3322">
        <w:rPr>
          <w:rFonts w:ascii="Times New Roman" w:hAnsi="Times New Roman" w:cs="Times New Roman"/>
        </w:rPr>
        <w:t xml:space="preserve">desafios de </w:t>
      </w:r>
      <w:r w:rsidR="003A79F2" w:rsidRPr="003A79F2">
        <w:rPr>
          <w:rFonts w:ascii="Times New Roman" w:hAnsi="Times New Roman" w:cs="Times New Roman"/>
        </w:rPr>
        <w:t xml:space="preserve">governança federativa. A prestação do serviço de transporte coletivo urbano é de competência municipal (CF, art. 30, V), mas </w:t>
      </w:r>
      <w:r w:rsidR="003556C2">
        <w:rPr>
          <w:rFonts w:ascii="Times New Roman" w:hAnsi="Times New Roman" w:cs="Times New Roman"/>
        </w:rPr>
        <w:t xml:space="preserve">é inegável que </w:t>
      </w:r>
      <w:r w:rsidR="003A79F2" w:rsidRPr="003A79F2">
        <w:rPr>
          <w:rFonts w:ascii="Times New Roman" w:hAnsi="Times New Roman" w:cs="Times New Roman"/>
        </w:rPr>
        <w:t xml:space="preserve">a transição energética requer ações integradas entre União, estados e municípios, especialmente quanto à política industrial, subsídios, incentivos fiscais, normas de padronização técnica e financiamento. A ausência de uma coordenação </w:t>
      </w:r>
      <w:proofErr w:type="spellStart"/>
      <w:r w:rsidR="003A79F2" w:rsidRPr="003A79F2">
        <w:rPr>
          <w:rFonts w:ascii="Times New Roman" w:hAnsi="Times New Roman" w:cs="Times New Roman"/>
        </w:rPr>
        <w:t>interfederativa</w:t>
      </w:r>
      <w:proofErr w:type="spellEnd"/>
      <w:r w:rsidR="003A79F2" w:rsidRPr="003A79F2">
        <w:rPr>
          <w:rFonts w:ascii="Times New Roman" w:hAnsi="Times New Roman" w:cs="Times New Roman"/>
        </w:rPr>
        <w:t xml:space="preserve"> estruturada contribui para a fragmentação de iniciativas e para a ineficiência das políticas </w:t>
      </w:r>
      <w:r w:rsidR="003A79F2" w:rsidRPr="003A79F2">
        <w:rPr>
          <w:rFonts w:ascii="Times New Roman" w:hAnsi="Times New Roman" w:cs="Times New Roman"/>
        </w:rPr>
        <w:lastRenderedPageBreak/>
        <w:t>setoriais.</w:t>
      </w:r>
      <w:r w:rsidR="006A0C32">
        <w:rPr>
          <w:rStyle w:val="Refdenotaderodap"/>
          <w:rFonts w:ascii="Times New Roman" w:hAnsi="Times New Roman" w:cs="Times New Roman"/>
        </w:rPr>
        <w:footnoteReference w:id="6"/>
      </w:r>
      <w:r w:rsidR="003431BE">
        <w:rPr>
          <w:rFonts w:ascii="Times New Roman" w:hAnsi="Times New Roman" w:cs="Times New Roman"/>
        </w:rPr>
        <w:t xml:space="preserve"> Além disso, faz-se necessária uma intensa colaboração entre os Poderes Legislativo e Executivo. Nas lições de </w:t>
      </w:r>
      <w:r w:rsidR="003431BE" w:rsidRPr="0020617D">
        <w:rPr>
          <w:rFonts w:ascii="Times New Roman" w:hAnsi="Times New Roman" w:cs="Times New Roman"/>
        </w:rPr>
        <w:t>Maria Paula Dallari Bucci</w:t>
      </w:r>
      <w:r w:rsidR="003431BE">
        <w:rPr>
          <w:rFonts w:ascii="Times New Roman" w:hAnsi="Times New Roman" w:cs="Times New Roman"/>
        </w:rPr>
        <w:t xml:space="preserve"> (1997): </w:t>
      </w:r>
    </w:p>
    <w:p w14:paraId="3AFC0CD9" w14:textId="0692347A" w:rsidR="003431BE" w:rsidRPr="003A79F2" w:rsidRDefault="003431BE" w:rsidP="003431BE">
      <w:pPr>
        <w:spacing w:line="360" w:lineRule="auto"/>
        <w:ind w:left="2268"/>
        <w:jc w:val="both"/>
        <w:rPr>
          <w:rFonts w:ascii="Times New Roman" w:hAnsi="Times New Roman" w:cs="Times New Roman"/>
        </w:rPr>
      </w:pPr>
      <w:r w:rsidRPr="003431BE">
        <w:rPr>
          <w:rFonts w:ascii="Times New Roman" w:hAnsi="Times New Roman" w:cs="Times New Roman"/>
        </w:rPr>
        <w:t xml:space="preserve">Parece relativamente </w:t>
      </w:r>
      <w:proofErr w:type="spellStart"/>
      <w:r w:rsidRPr="003431BE">
        <w:rPr>
          <w:rFonts w:ascii="Times New Roman" w:hAnsi="Times New Roman" w:cs="Times New Roman"/>
        </w:rPr>
        <w:t>tranqüila</w:t>
      </w:r>
      <w:proofErr w:type="spellEnd"/>
      <w:r w:rsidRPr="003431BE">
        <w:rPr>
          <w:rFonts w:ascii="Times New Roman" w:hAnsi="Times New Roman" w:cs="Times New Roman"/>
        </w:rPr>
        <w:t xml:space="preserve"> a </w:t>
      </w:r>
      <w:proofErr w:type="spellStart"/>
      <w:r w:rsidRPr="003431BE">
        <w:rPr>
          <w:rFonts w:ascii="Times New Roman" w:hAnsi="Times New Roman" w:cs="Times New Roman"/>
        </w:rPr>
        <w:t>idéia</w:t>
      </w:r>
      <w:proofErr w:type="spellEnd"/>
      <w:r w:rsidRPr="003431BE">
        <w:rPr>
          <w:rFonts w:ascii="Times New Roman" w:hAnsi="Times New Roman" w:cs="Times New Roman"/>
        </w:rPr>
        <w:t xml:space="preserve"> de que as grandes linhas das políticas públicas, as diretrizes, os objetivos são opções políticas que cabem aos representantes do povo e, portanto, ao Poder Legislativo, que as organiza em forma de leis de caráter geral e abstrato, para execução pelo Poder Executivo, segundo a clássica separação de poderes de Montesquieu. Entretanto, a realização concreta das políticas públicas demonstra que o próprio caráter diretivo do plano ou do programa implica a permanência de uma parcela da atividade “formadora” do direito nas mãos do governo, Poder Executivo, perdendo-se a nitidez da separação entre os dois centros de atribuições.</w:t>
      </w:r>
    </w:p>
    <w:p w14:paraId="7B4350A6" w14:textId="0DD49A76" w:rsidR="002346D6" w:rsidRPr="000531E8" w:rsidRDefault="005149B8" w:rsidP="00BD3015">
      <w:pPr>
        <w:spacing w:line="360" w:lineRule="auto"/>
        <w:jc w:val="both"/>
        <w:rPr>
          <w:rFonts w:ascii="Times New Roman" w:hAnsi="Times New Roman" w:cs="Times New Roman"/>
        </w:rPr>
      </w:pPr>
      <w:r>
        <w:rPr>
          <w:rFonts w:ascii="Times New Roman" w:hAnsi="Times New Roman" w:cs="Times New Roman"/>
        </w:rPr>
        <w:tab/>
      </w:r>
      <w:r w:rsidR="006A0C32">
        <w:rPr>
          <w:rFonts w:ascii="Times New Roman" w:hAnsi="Times New Roman" w:cs="Times New Roman"/>
        </w:rPr>
        <w:t xml:space="preserve">Em terceiro lugar, </w:t>
      </w:r>
      <w:r w:rsidR="00DA4A8A">
        <w:rPr>
          <w:rFonts w:ascii="Times New Roman" w:hAnsi="Times New Roman" w:cs="Times New Roman"/>
        </w:rPr>
        <w:t>estão</w:t>
      </w:r>
      <w:r w:rsidR="003A79F2" w:rsidRPr="003A79F2">
        <w:rPr>
          <w:rFonts w:ascii="Times New Roman" w:hAnsi="Times New Roman" w:cs="Times New Roman"/>
        </w:rPr>
        <w:t xml:space="preserve"> </w:t>
      </w:r>
      <w:r w:rsidR="006A0C32">
        <w:rPr>
          <w:rFonts w:ascii="Times New Roman" w:hAnsi="Times New Roman" w:cs="Times New Roman"/>
        </w:rPr>
        <w:t>os</w:t>
      </w:r>
      <w:r w:rsidR="003A79F2" w:rsidRPr="003A79F2">
        <w:rPr>
          <w:rFonts w:ascii="Times New Roman" w:hAnsi="Times New Roman" w:cs="Times New Roman"/>
        </w:rPr>
        <w:t xml:space="preserve"> entraves contratuais e regulatórios. Muitos contratos de concessão em vigor não preveem cláusulas que permitam a rápida incorporação de metas ambientais, incentivos à inovação tecnológica ou reequilíbrio econômico-financeiro para suportar os custos da eletrificação. A rigidez contratual, somada à insegurança jurídica, desestimula investimentos e dificulta a implementação de políticas públicas eficazes no setor</w:t>
      </w:r>
      <w:r w:rsidR="003E46C1">
        <w:rPr>
          <w:rFonts w:ascii="Times New Roman" w:hAnsi="Times New Roman" w:cs="Times New Roman"/>
        </w:rPr>
        <w:t xml:space="preserve"> (</w:t>
      </w:r>
      <w:r w:rsidR="008B5BC9">
        <w:rPr>
          <w:rFonts w:ascii="Times New Roman" w:hAnsi="Times New Roman" w:cs="Times New Roman"/>
        </w:rPr>
        <w:t>Freitas</w:t>
      </w:r>
      <w:r w:rsidR="003E46C1">
        <w:rPr>
          <w:rFonts w:ascii="Times New Roman" w:hAnsi="Times New Roman" w:cs="Times New Roman"/>
        </w:rPr>
        <w:t>, 2021)</w:t>
      </w:r>
      <w:r w:rsidR="003A79F2" w:rsidRPr="003A79F2">
        <w:rPr>
          <w:rFonts w:ascii="Times New Roman" w:hAnsi="Times New Roman" w:cs="Times New Roman"/>
        </w:rPr>
        <w:t>.</w:t>
      </w:r>
      <w:r w:rsidR="00BD3015">
        <w:rPr>
          <w:rFonts w:ascii="Times New Roman" w:hAnsi="Times New Roman" w:cs="Times New Roman"/>
          <w:color w:val="EE0000"/>
        </w:rPr>
        <w:t xml:space="preserve"> </w:t>
      </w:r>
    </w:p>
    <w:p w14:paraId="0500977A" w14:textId="690BAD25" w:rsidR="00D34712" w:rsidRDefault="00BD3015" w:rsidP="003A79F2">
      <w:pPr>
        <w:spacing w:line="360" w:lineRule="auto"/>
        <w:jc w:val="both"/>
        <w:rPr>
          <w:rFonts w:ascii="Times New Roman" w:hAnsi="Times New Roman" w:cs="Times New Roman"/>
        </w:rPr>
      </w:pPr>
      <w:r>
        <w:rPr>
          <w:rFonts w:ascii="Times New Roman" w:hAnsi="Times New Roman" w:cs="Times New Roman"/>
        </w:rPr>
        <w:tab/>
      </w:r>
      <w:r w:rsidR="003A79F2" w:rsidRPr="003A79F2">
        <w:rPr>
          <w:rFonts w:ascii="Times New Roman" w:hAnsi="Times New Roman" w:cs="Times New Roman"/>
        </w:rPr>
        <w:t xml:space="preserve">Nesse cenário, a transição energética no transporte coletivo demanda a construção de arranjos jurídicos e institucionais que combinem: (i) planejamento normativo </w:t>
      </w:r>
      <w:r w:rsidR="00807889">
        <w:rPr>
          <w:rFonts w:ascii="Times New Roman" w:hAnsi="Times New Roman" w:cs="Times New Roman"/>
        </w:rPr>
        <w:t xml:space="preserve">multidisciplinar e </w:t>
      </w:r>
      <w:r w:rsidR="003A79F2" w:rsidRPr="003A79F2">
        <w:rPr>
          <w:rFonts w:ascii="Times New Roman" w:hAnsi="Times New Roman" w:cs="Times New Roman"/>
        </w:rPr>
        <w:t>de longo prazo; (</w:t>
      </w:r>
      <w:proofErr w:type="spellStart"/>
      <w:r w:rsidR="003A79F2" w:rsidRPr="003A79F2">
        <w:rPr>
          <w:rFonts w:ascii="Times New Roman" w:hAnsi="Times New Roman" w:cs="Times New Roman"/>
        </w:rPr>
        <w:t>ii</w:t>
      </w:r>
      <w:proofErr w:type="spellEnd"/>
      <w:r w:rsidR="003A79F2" w:rsidRPr="003A79F2">
        <w:rPr>
          <w:rFonts w:ascii="Times New Roman" w:hAnsi="Times New Roman" w:cs="Times New Roman"/>
        </w:rPr>
        <w:t>) incentivos econômicos e fiscais; (</w:t>
      </w:r>
      <w:proofErr w:type="spellStart"/>
      <w:r w:rsidR="003A79F2" w:rsidRPr="003A79F2">
        <w:rPr>
          <w:rFonts w:ascii="Times New Roman" w:hAnsi="Times New Roman" w:cs="Times New Roman"/>
        </w:rPr>
        <w:t>iii</w:t>
      </w:r>
      <w:proofErr w:type="spellEnd"/>
      <w:r w:rsidR="003A79F2" w:rsidRPr="003A79F2">
        <w:rPr>
          <w:rFonts w:ascii="Times New Roman" w:hAnsi="Times New Roman" w:cs="Times New Roman"/>
        </w:rPr>
        <w:t>) inovação nos modelos contratuais e regulatórios; e (</w:t>
      </w:r>
      <w:proofErr w:type="spellStart"/>
      <w:r w:rsidR="003A79F2" w:rsidRPr="003A79F2">
        <w:rPr>
          <w:rFonts w:ascii="Times New Roman" w:hAnsi="Times New Roman" w:cs="Times New Roman"/>
        </w:rPr>
        <w:t>iv</w:t>
      </w:r>
      <w:proofErr w:type="spellEnd"/>
      <w:r w:rsidR="003A79F2" w:rsidRPr="003A79F2">
        <w:rPr>
          <w:rFonts w:ascii="Times New Roman" w:hAnsi="Times New Roman" w:cs="Times New Roman"/>
        </w:rPr>
        <w:t xml:space="preserve">) mecanismos de controle e participação social. </w:t>
      </w:r>
    </w:p>
    <w:p w14:paraId="4672B49C" w14:textId="77777777" w:rsidR="008B5BC9" w:rsidRDefault="008B5BC9" w:rsidP="003A79F2">
      <w:pPr>
        <w:spacing w:line="360" w:lineRule="auto"/>
        <w:jc w:val="both"/>
        <w:rPr>
          <w:rFonts w:ascii="Times New Roman" w:hAnsi="Times New Roman" w:cs="Times New Roman"/>
        </w:rPr>
      </w:pPr>
      <w:r>
        <w:rPr>
          <w:rFonts w:ascii="Times New Roman" w:hAnsi="Times New Roman" w:cs="Times New Roman"/>
        </w:rPr>
        <w:tab/>
      </w:r>
      <w:r w:rsidRPr="0020617D">
        <w:rPr>
          <w:rFonts w:ascii="Times New Roman" w:hAnsi="Times New Roman" w:cs="Times New Roman"/>
        </w:rPr>
        <w:t xml:space="preserve">Maria Paula Dallari Bucci defende o sentido político geral de um governo decorre da legitimidade social de suas políticas públicas. Em suas palavras: </w:t>
      </w:r>
    </w:p>
    <w:p w14:paraId="4A9AE29D" w14:textId="2B66F1C3" w:rsidR="008B5BC9" w:rsidRDefault="008B5BC9" w:rsidP="008B5BC9">
      <w:pPr>
        <w:spacing w:line="360" w:lineRule="auto"/>
        <w:ind w:left="2268"/>
        <w:jc w:val="both"/>
        <w:rPr>
          <w:rFonts w:ascii="Times New Roman" w:hAnsi="Times New Roman" w:cs="Times New Roman"/>
        </w:rPr>
      </w:pPr>
      <w:r w:rsidRPr="0020617D">
        <w:rPr>
          <w:rFonts w:ascii="Times New Roman" w:hAnsi="Times New Roman" w:cs="Times New Roman"/>
        </w:rPr>
        <w:t xml:space="preserve">A politização ou despolitização das políticas públicas depende mais de seus resultados efetivos e do balanço de forças sociais que as sustenta. O conflito social se apresenta em bases setoriais, assim como a mobilização da sociedade civil e a participação de redes de interesses, em alianças estratégicas que sustentam por programas e arranjos </w:t>
      </w:r>
      <w:r w:rsidRPr="0020617D">
        <w:rPr>
          <w:rFonts w:ascii="Times New Roman" w:hAnsi="Times New Roman" w:cs="Times New Roman"/>
        </w:rPr>
        <w:lastRenderedPageBreak/>
        <w:t>específicos (BUCCI; COUTINHO, 2017). O histórico de participação é fator de legitimação e aumenta a condição de resiliência dos programas diante de retrocessos políticos. Esse conjunto é que dá o sentido político geral de um governo</w:t>
      </w:r>
      <w:r>
        <w:rPr>
          <w:rFonts w:ascii="Times New Roman" w:hAnsi="Times New Roman" w:cs="Times New Roman"/>
        </w:rPr>
        <w:t xml:space="preserve"> (Bucci, 2023).  </w:t>
      </w:r>
    </w:p>
    <w:p w14:paraId="0C5F555D" w14:textId="6FACBAFE" w:rsidR="003A79F2" w:rsidRPr="003A79F2" w:rsidRDefault="003A79F2" w:rsidP="00D34712">
      <w:pPr>
        <w:spacing w:line="360" w:lineRule="auto"/>
        <w:ind w:firstLine="708"/>
        <w:jc w:val="both"/>
        <w:rPr>
          <w:rFonts w:ascii="Times New Roman" w:hAnsi="Times New Roman" w:cs="Times New Roman"/>
        </w:rPr>
      </w:pPr>
      <w:r w:rsidRPr="003A79F2">
        <w:rPr>
          <w:rFonts w:ascii="Times New Roman" w:hAnsi="Times New Roman" w:cs="Times New Roman"/>
        </w:rPr>
        <w:t>Como destaca Mariana Mazzucato</w:t>
      </w:r>
      <w:r w:rsidR="00D54EF7">
        <w:rPr>
          <w:rFonts w:ascii="Times New Roman" w:hAnsi="Times New Roman" w:cs="Times New Roman"/>
        </w:rPr>
        <w:t xml:space="preserve"> (2014)</w:t>
      </w:r>
      <w:r w:rsidRPr="003A79F2">
        <w:rPr>
          <w:rFonts w:ascii="Times New Roman" w:hAnsi="Times New Roman" w:cs="Times New Roman"/>
        </w:rPr>
        <w:t>, a atuação do Estado não pode se limitar à regulação reativa: é preciso assumir papel ativo e estratégico, induzindo investimentos, promovendo a inovação e assumindo riscos tecnológicos — sobretudo em setores com forte impacto ambiental e social, como o transporte coletivo urbano.</w:t>
      </w:r>
      <w:r w:rsidR="00B8590F">
        <w:rPr>
          <w:rFonts w:ascii="Times New Roman" w:hAnsi="Times New Roman" w:cs="Times New Roman"/>
        </w:rPr>
        <w:t xml:space="preserve"> Nesse sentido, é essencial repensar </w:t>
      </w:r>
      <w:r w:rsidR="00B8590F" w:rsidRPr="0096294E">
        <w:rPr>
          <w:rFonts w:ascii="Times New Roman" w:hAnsi="Times New Roman" w:cs="Times New Roman"/>
        </w:rPr>
        <w:t xml:space="preserve">a atuação estatal não apenas como </w:t>
      </w:r>
      <w:r w:rsidR="00C21117">
        <w:rPr>
          <w:rFonts w:ascii="Times New Roman" w:hAnsi="Times New Roman" w:cs="Times New Roman"/>
        </w:rPr>
        <w:t xml:space="preserve">ente </w:t>
      </w:r>
      <w:r w:rsidR="00B8590F" w:rsidRPr="0096294E">
        <w:rPr>
          <w:rFonts w:ascii="Times New Roman" w:hAnsi="Times New Roman" w:cs="Times New Roman"/>
        </w:rPr>
        <w:t>regulador, mas como agente indutor do investimento e da transformação tecnológica</w:t>
      </w:r>
      <w:r w:rsidR="00C21117">
        <w:rPr>
          <w:rFonts w:ascii="Times New Roman" w:hAnsi="Times New Roman" w:cs="Times New Roman"/>
        </w:rPr>
        <w:t>, sendo a regulação</w:t>
      </w:r>
      <w:r w:rsidR="00807889">
        <w:rPr>
          <w:rFonts w:ascii="Times New Roman" w:hAnsi="Times New Roman" w:cs="Times New Roman"/>
        </w:rPr>
        <w:t xml:space="preserve"> apenas</w:t>
      </w:r>
      <w:r w:rsidR="00C21117">
        <w:rPr>
          <w:rFonts w:ascii="Times New Roman" w:hAnsi="Times New Roman" w:cs="Times New Roman"/>
        </w:rPr>
        <w:t xml:space="preserve"> uma consequência para garantir a efetividade das medidas. </w:t>
      </w:r>
    </w:p>
    <w:p w14:paraId="09A37FCB" w14:textId="466E6F50" w:rsidR="00F55775" w:rsidRDefault="005149B8" w:rsidP="00681AB4">
      <w:pPr>
        <w:spacing w:line="360" w:lineRule="auto"/>
        <w:jc w:val="both"/>
        <w:rPr>
          <w:rFonts w:ascii="Times New Roman" w:hAnsi="Times New Roman" w:cs="Times New Roman"/>
        </w:rPr>
      </w:pPr>
      <w:r>
        <w:rPr>
          <w:rFonts w:ascii="Times New Roman" w:hAnsi="Times New Roman" w:cs="Times New Roman"/>
        </w:rPr>
        <w:tab/>
      </w:r>
      <w:r w:rsidR="003A79F2" w:rsidRPr="003A79F2">
        <w:rPr>
          <w:rFonts w:ascii="Times New Roman" w:hAnsi="Times New Roman" w:cs="Times New Roman"/>
        </w:rPr>
        <w:t xml:space="preserve">Portanto, a transição energética no transporte coletivo não é apenas uma questão tecnológica, mas essencialmente </w:t>
      </w:r>
      <w:r w:rsidR="003A79F2" w:rsidRPr="0021053F">
        <w:rPr>
          <w:rFonts w:ascii="Times New Roman" w:hAnsi="Times New Roman" w:cs="Times New Roman"/>
        </w:rPr>
        <w:t xml:space="preserve">político-jurídica, que envolve a redefinição do papel do Estado, a revisão de instrumentos legais e contratuais, </w:t>
      </w:r>
      <w:r w:rsidR="00BC6983">
        <w:rPr>
          <w:rFonts w:ascii="Times New Roman" w:hAnsi="Times New Roman" w:cs="Times New Roman"/>
        </w:rPr>
        <w:t>o planejamento de incentivos econômicos</w:t>
      </w:r>
      <w:r w:rsidR="00940E9E">
        <w:rPr>
          <w:rFonts w:ascii="Times New Roman" w:hAnsi="Times New Roman" w:cs="Times New Roman"/>
        </w:rPr>
        <w:t xml:space="preserve"> </w:t>
      </w:r>
      <w:r w:rsidR="003A79F2" w:rsidRPr="0021053F">
        <w:rPr>
          <w:rFonts w:ascii="Times New Roman" w:hAnsi="Times New Roman" w:cs="Times New Roman"/>
        </w:rPr>
        <w:t>e o</w:t>
      </w:r>
      <w:r w:rsidR="003A79F2" w:rsidRPr="003A79F2">
        <w:rPr>
          <w:rFonts w:ascii="Times New Roman" w:hAnsi="Times New Roman" w:cs="Times New Roman"/>
        </w:rPr>
        <w:t xml:space="preserve"> fortalecimento de capacidades institucionais para a implementação de políticas públicas sustentáveis e eficazes.</w:t>
      </w:r>
      <w:r w:rsidR="00CA5DED">
        <w:rPr>
          <w:rFonts w:ascii="Times New Roman" w:hAnsi="Times New Roman" w:cs="Times New Roman"/>
        </w:rPr>
        <w:t xml:space="preserve"> </w:t>
      </w:r>
    </w:p>
    <w:p w14:paraId="551E861F" w14:textId="17921973" w:rsidR="00CA5DED" w:rsidRDefault="0096294E" w:rsidP="0096294E">
      <w:pPr>
        <w:spacing w:line="360" w:lineRule="auto"/>
        <w:jc w:val="both"/>
        <w:rPr>
          <w:rFonts w:ascii="Times New Roman" w:hAnsi="Times New Roman" w:cs="Times New Roman"/>
        </w:rPr>
      </w:pPr>
      <w:r w:rsidRPr="0096294E">
        <w:rPr>
          <w:rFonts w:ascii="Times New Roman" w:hAnsi="Times New Roman" w:cs="Times New Roman"/>
        </w:rPr>
        <w:tab/>
        <w:t>Os entraves jurídicos identificados incluem a rigidez contratual em concessões de transporte, a limitação fiscal de entes subnacionais, a ausência de padronização técnica e o fraco monitoramento das metas climáticas, com o tema sendo muitas vezes ignorado na agenda pública (Schmidt, 2023). O fortalecimento da governança climática exige a superação da fragmentação institucional e a incorporação de instrumentos jurídicos que combinem metas obrigatórias, incentivos econômicos e mecanismos de participação e controle social.</w:t>
      </w:r>
    </w:p>
    <w:p w14:paraId="5B852746" w14:textId="4CDA72A0" w:rsidR="00F55775" w:rsidRDefault="00F55775" w:rsidP="00F55775">
      <w:pPr>
        <w:spacing w:line="360" w:lineRule="auto"/>
        <w:jc w:val="both"/>
        <w:rPr>
          <w:rFonts w:ascii="Times New Roman" w:hAnsi="Times New Roman" w:cs="Times New Roman"/>
          <w:b/>
          <w:bCs/>
        </w:rPr>
      </w:pPr>
      <w:r w:rsidRPr="00A50BD2">
        <w:rPr>
          <w:rFonts w:ascii="Times New Roman" w:hAnsi="Times New Roman" w:cs="Times New Roman"/>
          <w:b/>
          <w:bCs/>
        </w:rPr>
        <w:t xml:space="preserve">4. </w:t>
      </w:r>
      <w:r w:rsidR="004E60FB" w:rsidRPr="00A50BD2">
        <w:rPr>
          <w:rFonts w:ascii="Times New Roman" w:hAnsi="Times New Roman" w:cs="Times New Roman"/>
          <w:b/>
          <w:bCs/>
        </w:rPr>
        <w:t>INSTRUMENTOS JURÍDICOS PARA A TRANSIÇÃO: INCENTIVOS, CONTRATOS, METAS</w:t>
      </w:r>
    </w:p>
    <w:p w14:paraId="36C9A63D" w14:textId="4B938D49" w:rsidR="00EE4C56" w:rsidRDefault="00410E35" w:rsidP="00F55775">
      <w:pPr>
        <w:spacing w:line="360" w:lineRule="auto"/>
        <w:jc w:val="both"/>
        <w:rPr>
          <w:rFonts w:ascii="Times New Roman" w:hAnsi="Times New Roman" w:cs="Times New Roman"/>
        </w:rPr>
      </w:pPr>
      <w:r w:rsidRPr="00EE4C56">
        <w:rPr>
          <w:rFonts w:ascii="Times New Roman" w:hAnsi="Times New Roman" w:cs="Times New Roman"/>
        </w:rPr>
        <w:tab/>
      </w:r>
      <w:r w:rsidR="00425232" w:rsidRPr="00EE4C56">
        <w:rPr>
          <w:rFonts w:ascii="Times New Roman" w:hAnsi="Times New Roman" w:cs="Times New Roman"/>
        </w:rPr>
        <w:t xml:space="preserve">A partir do contexto anteriormente detalhado, </w:t>
      </w:r>
      <w:r w:rsidR="00FF467E">
        <w:rPr>
          <w:rFonts w:ascii="Times New Roman" w:hAnsi="Times New Roman" w:cs="Times New Roman"/>
        </w:rPr>
        <w:t>torna-se essencial</w:t>
      </w:r>
      <w:r w:rsidR="005759C7" w:rsidRPr="00EE4C56">
        <w:rPr>
          <w:rFonts w:ascii="Times New Roman" w:hAnsi="Times New Roman" w:cs="Times New Roman"/>
        </w:rPr>
        <w:t xml:space="preserve"> se cogitar de instrumentos jurídicos que garantam a efetividade das políticas de transição energética </w:t>
      </w:r>
      <w:r w:rsidR="00EE4C56" w:rsidRPr="00EE4C56">
        <w:rPr>
          <w:rFonts w:ascii="Times New Roman" w:hAnsi="Times New Roman" w:cs="Times New Roman"/>
        </w:rPr>
        <w:t>no setor de transporte coletivo urbano</w:t>
      </w:r>
      <w:r w:rsidR="00751C49">
        <w:rPr>
          <w:rFonts w:ascii="Times New Roman" w:hAnsi="Times New Roman" w:cs="Times New Roman"/>
        </w:rPr>
        <w:t>, para além do estabelecimento</w:t>
      </w:r>
      <w:r w:rsidR="007971D7">
        <w:rPr>
          <w:rFonts w:ascii="Times New Roman" w:hAnsi="Times New Roman" w:cs="Times New Roman"/>
        </w:rPr>
        <w:t xml:space="preserve"> e atualização</w:t>
      </w:r>
      <w:r w:rsidR="00751C49">
        <w:rPr>
          <w:rFonts w:ascii="Times New Roman" w:hAnsi="Times New Roman" w:cs="Times New Roman"/>
        </w:rPr>
        <w:t xml:space="preserve"> de marcos normativos</w:t>
      </w:r>
      <w:r w:rsidR="00F5237F">
        <w:rPr>
          <w:rFonts w:ascii="Times New Roman" w:hAnsi="Times New Roman" w:cs="Times New Roman"/>
        </w:rPr>
        <w:t xml:space="preserve">, </w:t>
      </w:r>
      <w:r w:rsidR="00EA3B06">
        <w:rPr>
          <w:rFonts w:ascii="Times New Roman" w:hAnsi="Times New Roman" w:cs="Times New Roman"/>
        </w:rPr>
        <w:t>convertendo</w:t>
      </w:r>
      <w:r w:rsidR="00F5237F">
        <w:rPr>
          <w:rFonts w:ascii="Times New Roman" w:hAnsi="Times New Roman" w:cs="Times New Roman"/>
        </w:rPr>
        <w:t xml:space="preserve"> diretrizes pragmáticas em ações operacionais. </w:t>
      </w:r>
    </w:p>
    <w:p w14:paraId="7F505E87" w14:textId="3036649B" w:rsidR="00BF5ADC" w:rsidRDefault="00CA3F51" w:rsidP="00F55775">
      <w:pPr>
        <w:spacing w:line="360" w:lineRule="auto"/>
        <w:jc w:val="both"/>
        <w:rPr>
          <w:rFonts w:ascii="Times New Roman" w:hAnsi="Times New Roman" w:cs="Times New Roman"/>
        </w:rPr>
      </w:pPr>
      <w:r>
        <w:rPr>
          <w:rFonts w:ascii="Times New Roman" w:hAnsi="Times New Roman" w:cs="Times New Roman"/>
        </w:rPr>
        <w:tab/>
        <w:t xml:space="preserve">Nesse sentido, o Direito oferece </w:t>
      </w:r>
      <w:r w:rsidR="00431423">
        <w:rPr>
          <w:rFonts w:ascii="Times New Roman" w:hAnsi="Times New Roman" w:cs="Times New Roman"/>
        </w:rPr>
        <w:t xml:space="preserve">arcabouço técnico-normativo </w:t>
      </w:r>
      <w:r w:rsidR="002A3DC4">
        <w:rPr>
          <w:rFonts w:ascii="Times New Roman" w:hAnsi="Times New Roman" w:cs="Times New Roman"/>
        </w:rPr>
        <w:t>para</w:t>
      </w:r>
      <w:r w:rsidR="00431423">
        <w:rPr>
          <w:rFonts w:ascii="Times New Roman" w:hAnsi="Times New Roman" w:cs="Times New Roman"/>
        </w:rPr>
        <w:t xml:space="preserve"> alinhar incentivos e distribuir responsabilidades entre os agentes públicos e privados envolvidos</w:t>
      </w:r>
      <w:r w:rsidR="00A678E7">
        <w:rPr>
          <w:rFonts w:ascii="Times New Roman" w:hAnsi="Times New Roman" w:cs="Times New Roman"/>
        </w:rPr>
        <w:t xml:space="preserve">, </w:t>
      </w:r>
      <w:r w:rsidR="00A678E7" w:rsidRPr="00A678E7">
        <w:rPr>
          <w:rFonts w:ascii="Times New Roman" w:hAnsi="Times New Roman" w:cs="Times New Roman"/>
        </w:rPr>
        <w:t xml:space="preserve">permitindo ao </w:t>
      </w:r>
      <w:r w:rsidR="00A678E7" w:rsidRPr="00A678E7">
        <w:rPr>
          <w:rFonts w:ascii="Times New Roman" w:hAnsi="Times New Roman" w:cs="Times New Roman"/>
        </w:rPr>
        <w:lastRenderedPageBreak/>
        <w:t xml:space="preserve">Estado planejar, induzir, contratar, regular e </w:t>
      </w:r>
      <w:r w:rsidR="00566737">
        <w:rPr>
          <w:rFonts w:ascii="Times New Roman" w:hAnsi="Times New Roman" w:cs="Times New Roman"/>
        </w:rPr>
        <w:t>fiscalizar</w:t>
      </w:r>
      <w:r w:rsidR="00A678E7" w:rsidRPr="00A678E7">
        <w:rPr>
          <w:rFonts w:ascii="Times New Roman" w:hAnsi="Times New Roman" w:cs="Times New Roman"/>
        </w:rPr>
        <w:t xml:space="preserve"> políticas públicas com maior efetividade</w:t>
      </w:r>
      <w:r w:rsidR="00D54EF7">
        <w:rPr>
          <w:rFonts w:ascii="Times New Roman" w:hAnsi="Times New Roman" w:cs="Times New Roman"/>
        </w:rPr>
        <w:t xml:space="preserve"> (</w:t>
      </w:r>
      <w:proofErr w:type="spellStart"/>
      <w:r w:rsidR="00D54EF7">
        <w:rPr>
          <w:rFonts w:ascii="Times New Roman" w:hAnsi="Times New Roman" w:cs="Times New Roman"/>
        </w:rPr>
        <w:t>di</w:t>
      </w:r>
      <w:proofErr w:type="spellEnd"/>
      <w:r w:rsidR="00D54EF7">
        <w:rPr>
          <w:rFonts w:ascii="Times New Roman" w:hAnsi="Times New Roman" w:cs="Times New Roman"/>
        </w:rPr>
        <w:t xml:space="preserve"> Pietro, 2021)</w:t>
      </w:r>
      <w:r w:rsidR="007C6302">
        <w:rPr>
          <w:rFonts w:ascii="Times New Roman" w:hAnsi="Times New Roman" w:cs="Times New Roman"/>
        </w:rPr>
        <w:t>.</w:t>
      </w:r>
    </w:p>
    <w:p w14:paraId="622AC512" w14:textId="0134C7B3" w:rsidR="00AE7267" w:rsidRDefault="008E78E4" w:rsidP="00F55775">
      <w:pPr>
        <w:spacing w:line="360" w:lineRule="auto"/>
        <w:jc w:val="both"/>
        <w:rPr>
          <w:rFonts w:ascii="Times New Roman" w:hAnsi="Times New Roman" w:cs="Times New Roman"/>
        </w:rPr>
      </w:pPr>
      <w:r>
        <w:rPr>
          <w:rFonts w:ascii="Times New Roman" w:hAnsi="Times New Roman" w:cs="Times New Roman"/>
        </w:rPr>
        <w:tab/>
        <w:t xml:space="preserve">Para </w:t>
      </w:r>
      <w:r w:rsidR="00230C54">
        <w:rPr>
          <w:rFonts w:ascii="Times New Roman" w:hAnsi="Times New Roman" w:cs="Times New Roman"/>
        </w:rPr>
        <w:t>Isabela Ruiz</w:t>
      </w:r>
      <w:r>
        <w:rPr>
          <w:rFonts w:ascii="Times New Roman" w:hAnsi="Times New Roman" w:cs="Times New Roman"/>
        </w:rPr>
        <w:t xml:space="preserve"> e </w:t>
      </w:r>
      <w:r w:rsidR="00230C54">
        <w:rPr>
          <w:rFonts w:ascii="Times New Roman" w:hAnsi="Times New Roman" w:cs="Times New Roman"/>
        </w:rPr>
        <w:t>Maria Paula Dallari Bucci</w:t>
      </w:r>
      <w:r>
        <w:rPr>
          <w:rFonts w:ascii="Times New Roman" w:hAnsi="Times New Roman" w:cs="Times New Roman"/>
        </w:rPr>
        <w:t xml:space="preserve">, o Direito constitui </w:t>
      </w:r>
      <w:r w:rsidR="00611DD6">
        <w:rPr>
          <w:rFonts w:ascii="Times New Roman" w:hAnsi="Times New Roman" w:cs="Times New Roman"/>
        </w:rPr>
        <w:t>“</w:t>
      </w:r>
      <w:r w:rsidR="00611DD6" w:rsidRPr="00611DD6">
        <w:rPr>
          <w:rFonts w:ascii="Times New Roman" w:hAnsi="Times New Roman" w:cs="Times New Roman"/>
        </w:rPr>
        <w:t>elemento crucial para a análise de políticas públicas, na medida em que cria arenas, atribui competências, regulamenta o funcionamento do espaço decisório, regula as condutas dos agentes e os processos de tomada de decisão – determinando a forma da estrutura institucional no interior da qual são tomadas as decisões acerca de uma política pública</w:t>
      </w:r>
      <w:r w:rsidR="00611DD6">
        <w:rPr>
          <w:rFonts w:ascii="Times New Roman" w:hAnsi="Times New Roman" w:cs="Times New Roman"/>
        </w:rPr>
        <w:t>” (</w:t>
      </w:r>
      <w:r w:rsidR="00BE4468">
        <w:rPr>
          <w:rFonts w:ascii="Times New Roman" w:hAnsi="Times New Roman" w:cs="Times New Roman"/>
        </w:rPr>
        <w:t>Ruiz</w:t>
      </w:r>
      <w:r w:rsidR="0052076B">
        <w:rPr>
          <w:rFonts w:ascii="Times New Roman" w:hAnsi="Times New Roman" w:cs="Times New Roman"/>
        </w:rPr>
        <w:t>; B</w:t>
      </w:r>
      <w:r w:rsidR="00BE4468">
        <w:rPr>
          <w:rFonts w:ascii="Times New Roman" w:hAnsi="Times New Roman" w:cs="Times New Roman"/>
        </w:rPr>
        <w:t>ucci</w:t>
      </w:r>
      <w:r w:rsidR="0052076B">
        <w:rPr>
          <w:rFonts w:ascii="Times New Roman" w:hAnsi="Times New Roman" w:cs="Times New Roman"/>
        </w:rPr>
        <w:t>,</w:t>
      </w:r>
      <w:r w:rsidR="00BE4468">
        <w:rPr>
          <w:rFonts w:ascii="Times New Roman" w:hAnsi="Times New Roman" w:cs="Times New Roman"/>
        </w:rPr>
        <w:t xml:space="preserve"> 2019). </w:t>
      </w:r>
      <w:r w:rsidR="0052076B">
        <w:rPr>
          <w:rFonts w:ascii="Times New Roman" w:hAnsi="Times New Roman" w:cs="Times New Roman"/>
        </w:rPr>
        <w:t xml:space="preserve"> </w:t>
      </w:r>
    </w:p>
    <w:p w14:paraId="1AB0B3E0" w14:textId="2A15E95B" w:rsidR="00764B64" w:rsidRDefault="00764B64" w:rsidP="00F55775">
      <w:pPr>
        <w:spacing w:line="360" w:lineRule="auto"/>
        <w:jc w:val="both"/>
        <w:rPr>
          <w:rFonts w:ascii="Times New Roman" w:hAnsi="Times New Roman" w:cs="Times New Roman"/>
        </w:rPr>
      </w:pPr>
      <w:r>
        <w:rPr>
          <w:rFonts w:ascii="Times New Roman" w:hAnsi="Times New Roman" w:cs="Times New Roman"/>
        </w:rPr>
        <w:tab/>
      </w:r>
      <w:r w:rsidR="00810C00">
        <w:rPr>
          <w:rFonts w:ascii="Times New Roman" w:hAnsi="Times New Roman" w:cs="Times New Roman"/>
        </w:rPr>
        <w:t>Sob</w:t>
      </w:r>
      <w:r w:rsidR="00963B78">
        <w:rPr>
          <w:rFonts w:ascii="Times New Roman" w:hAnsi="Times New Roman" w:cs="Times New Roman"/>
        </w:rPr>
        <w:t xml:space="preserve"> uma </w:t>
      </w:r>
      <w:r w:rsidR="00390333">
        <w:rPr>
          <w:rFonts w:ascii="Times New Roman" w:hAnsi="Times New Roman" w:cs="Times New Roman"/>
        </w:rPr>
        <w:t>perspectiva</w:t>
      </w:r>
      <w:r w:rsidR="00963B78">
        <w:rPr>
          <w:rFonts w:ascii="Times New Roman" w:hAnsi="Times New Roman" w:cs="Times New Roman"/>
        </w:rPr>
        <w:t xml:space="preserve"> regulatória, é possível </w:t>
      </w:r>
      <w:r w:rsidR="009D3002">
        <w:rPr>
          <w:rFonts w:ascii="Times New Roman" w:hAnsi="Times New Roman" w:cs="Times New Roman"/>
        </w:rPr>
        <w:t xml:space="preserve">pensar no estabelecimento de metas de descarbonização, padrões de emissão e </w:t>
      </w:r>
      <w:r w:rsidR="0067003A">
        <w:rPr>
          <w:rFonts w:ascii="Times New Roman" w:hAnsi="Times New Roman" w:cs="Times New Roman"/>
        </w:rPr>
        <w:t xml:space="preserve">exigências contratuais. </w:t>
      </w:r>
    </w:p>
    <w:p w14:paraId="4E5DA8AC" w14:textId="3F3F9F2E" w:rsidR="004D67BC" w:rsidRDefault="007163FE" w:rsidP="00F55775">
      <w:pPr>
        <w:spacing w:line="360" w:lineRule="auto"/>
        <w:jc w:val="both"/>
        <w:rPr>
          <w:rFonts w:ascii="Times New Roman" w:hAnsi="Times New Roman" w:cs="Times New Roman"/>
        </w:rPr>
      </w:pPr>
      <w:r>
        <w:rPr>
          <w:rFonts w:ascii="Times New Roman" w:hAnsi="Times New Roman" w:cs="Times New Roman"/>
        </w:rPr>
        <w:tab/>
        <w:t xml:space="preserve">A fixação de metas </w:t>
      </w:r>
      <w:r w:rsidR="000479F8">
        <w:rPr>
          <w:rFonts w:ascii="Times New Roman" w:hAnsi="Times New Roman" w:cs="Times New Roman"/>
        </w:rPr>
        <w:t>progressivas</w:t>
      </w:r>
      <w:r>
        <w:rPr>
          <w:rFonts w:ascii="Times New Roman" w:hAnsi="Times New Roman" w:cs="Times New Roman"/>
        </w:rPr>
        <w:t xml:space="preserve"> e factíveis </w:t>
      </w:r>
      <w:r w:rsidR="00456BB3">
        <w:rPr>
          <w:rFonts w:ascii="Times New Roman" w:hAnsi="Times New Roman" w:cs="Times New Roman"/>
        </w:rPr>
        <w:t xml:space="preserve">de redução de emissões </w:t>
      </w:r>
      <w:r w:rsidR="000479F8">
        <w:rPr>
          <w:rFonts w:ascii="Times New Roman" w:hAnsi="Times New Roman" w:cs="Times New Roman"/>
        </w:rPr>
        <w:t xml:space="preserve">– seja por lei, regulamento ou contrato – funciona como instrumento estruturante da ação pública </w:t>
      </w:r>
      <w:r w:rsidR="003B5937">
        <w:rPr>
          <w:rFonts w:ascii="Times New Roman" w:hAnsi="Times New Roman" w:cs="Times New Roman"/>
        </w:rPr>
        <w:t>do tema, garantindo</w:t>
      </w:r>
      <w:r w:rsidR="00456BB3">
        <w:rPr>
          <w:rFonts w:ascii="Times New Roman" w:hAnsi="Times New Roman" w:cs="Times New Roman"/>
        </w:rPr>
        <w:t xml:space="preserve"> previsibilidade e coerência às políticas de transição. </w:t>
      </w:r>
      <w:r w:rsidR="00CA716D">
        <w:rPr>
          <w:rFonts w:ascii="Times New Roman" w:hAnsi="Times New Roman" w:cs="Times New Roman"/>
        </w:rPr>
        <w:t xml:space="preserve">Ao positivá-las em leis e regulamentos, as metas </w:t>
      </w:r>
      <w:r w:rsidR="004C595C">
        <w:rPr>
          <w:rFonts w:ascii="Times New Roman" w:hAnsi="Times New Roman" w:cs="Times New Roman"/>
        </w:rPr>
        <w:t>tornam-se vinculantes, criando-se um compromisso institucional que</w:t>
      </w:r>
      <w:r w:rsidR="007F2F70">
        <w:rPr>
          <w:rFonts w:ascii="Times New Roman" w:hAnsi="Times New Roman" w:cs="Times New Roman"/>
        </w:rPr>
        <w:t>:</w:t>
      </w:r>
      <w:r w:rsidR="004C595C">
        <w:rPr>
          <w:rFonts w:ascii="Times New Roman" w:hAnsi="Times New Roman" w:cs="Times New Roman"/>
        </w:rPr>
        <w:t xml:space="preserve"> </w:t>
      </w:r>
      <w:r w:rsidR="007F2F70">
        <w:rPr>
          <w:rFonts w:ascii="Times New Roman" w:hAnsi="Times New Roman" w:cs="Times New Roman"/>
        </w:rPr>
        <w:t xml:space="preserve">(i) </w:t>
      </w:r>
      <w:r w:rsidR="004C595C">
        <w:rPr>
          <w:rFonts w:ascii="Times New Roman" w:hAnsi="Times New Roman" w:cs="Times New Roman"/>
        </w:rPr>
        <w:t xml:space="preserve">obriga os entes públicos a </w:t>
      </w:r>
      <w:r w:rsidR="004635C1">
        <w:rPr>
          <w:rFonts w:ascii="Times New Roman" w:hAnsi="Times New Roman" w:cs="Times New Roman"/>
        </w:rPr>
        <w:t>estruturarem</w:t>
      </w:r>
      <w:r w:rsidR="004C595C">
        <w:rPr>
          <w:rFonts w:ascii="Times New Roman" w:hAnsi="Times New Roman" w:cs="Times New Roman"/>
        </w:rPr>
        <w:t xml:space="preserve"> </w:t>
      </w:r>
      <w:r w:rsidR="0067191B">
        <w:rPr>
          <w:rFonts w:ascii="Times New Roman" w:hAnsi="Times New Roman" w:cs="Times New Roman"/>
        </w:rPr>
        <w:t>ações</w:t>
      </w:r>
      <w:r w:rsidR="004C595C">
        <w:rPr>
          <w:rFonts w:ascii="Times New Roman" w:hAnsi="Times New Roman" w:cs="Times New Roman"/>
        </w:rPr>
        <w:t xml:space="preserve"> coordenadas</w:t>
      </w:r>
      <w:r w:rsidR="007F2F70">
        <w:rPr>
          <w:rFonts w:ascii="Times New Roman" w:hAnsi="Times New Roman" w:cs="Times New Roman"/>
        </w:rPr>
        <w:t>;</w:t>
      </w:r>
      <w:r w:rsidR="003A02F7">
        <w:rPr>
          <w:rFonts w:ascii="Times New Roman" w:hAnsi="Times New Roman" w:cs="Times New Roman"/>
        </w:rPr>
        <w:t xml:space="preserve"> (</w:t>
      </w:r>
      <w:proofErr w:type="spellStart"/>
      <w:r w:rsidR="003A02F7">
        <w:rPr>
          <w:rFonts w:ascii="Times New Roman" w:hAnsi="Times New Roman" w:cs="Times New Roman"/>
        </w:rPr>
        <w:t>ii</w:t>
      </w:r>
      <w:proofErr w:type="spellEnd"/>
      <w:r w:rsidR="003A02F7">
        <w:rPr>
          <w:rFonts w:ascii="Times New Roman" w:hAnsi="Times New Roman" w:cs="Times New Roman"/>
        </w:rPr>
        <w:t>) confere segurança jurídica</w:t>
      </w:r>
      <w:r w:rsidR="007F2F70">
        <w:rPr>
          <w:rFonts w:ascii="Times New Roman" w:hAnsi="Times New Roman" w:cs="Times New Roman"/>
        </w:rPr>
        <w:t xml:space="preserve"> e previsibilidade aos operadores; e (</w:t>
      </w:r>
      <w:proofErr w:type="spellStart"/>
      <w:r w:rsidR="007F2F70">
        <w:rPr>
          <w:rFonts w:ascii="Times New Roman" w:hAnsi="Times New Roman" w:cs="Times New Roman"/>
        </w:rPr>
        <w:t>iii</w:t>
      </w:r>
      <w:proofErr w:type="spellEnd"/>
      <w:r w:rsidR="007F2F70">
        <w:rPr>
          <w:rFonts w:ascii="Times New Roman" w:hAnsi="Times New Roman" w:cs="Times New Roman"/>
        </w:rPr>
        <w:t>)</w:t>
      </w:r>
      <w:r w:rsidR="004C595C">
        <w:rPr>
          <w:rFonts w:ascii="Times New Roman" w:hAnsi="Times New Roman" w:cs="Times New Roman"/>
        </w:rPr>
        <w:t xml:space="preserve"> </w:t>
      </w:r>
      <w:r w:rsidR="004D67BC">
        <w:rPr>
          <w:rFonts w:ascii="Times New Roman" w:hAnsi="Times New Roman" w:cs="Times New Roman"/>
        </w:rPr>
        <w:t>possibilita</w:t>
      </w:r>
      <w:r w:rsidR="0067191B">
        <w:rPr>
          <w:rFonts w:ascii="Times New Roman" w:hAnsi="Times New Roman" w:cs="Times New Roman"/>
        </w:rPr>
        <w:t xml:space="preserve"> o controle social e judicial do seu cumprimento. </w:t>
      </w:r>
      <w:r w:rsidR="008D5DCF" w:rsidRPr="008D5DCF">
        <w:rPr>
          <w:rFonts w:ascii="Times New Roman" w:hAnsi="Times New Roman" w:cs="Times New Roman"/>
        </w:rPr>
        <w:t>A efetividade dessas metas, contudo, depende d</w:t>
      </w:r>
      <w:r w:rsidR="0077222F">
        <w:rPr>
          <w:rFonts w:ascii="Times New Roman" w:hAnsi="Times New Roman" w:cs="Times New Roman"/>
        </w:rPr>
        <w:t>o estabelecimento</w:t>
      </w:r>
      <w:r w:rsidR="008D5DCF" w:rsidRPr="008D5DCF">
        <w:rPr>
          <w:rFonts w:ascii="Times New Roman" w:hAnsi="Times New Roman" w:cs="Times New Roman"/>
        </w:rPr>
        <w:t xml:space="preserve"> de sanções e mecanismos de </w:t>
      </w:r>
      <w:proofErr w:type="spellStart"/>
      <w:r w:rsidR="008D5DCF" w:rsidRPr="008D5DCF">
        <w:rPr>
          <w:rFonts w:ascii="Times New Roman" w:hAnsi="Times New Roman" w:cs="Times New Roman"/>
          <w:i/>
          <w:iCs/>
        </w:rPr>
        <w:t>enforcement</w:t>
      </w:r>
      <w:proofErr w:type="spellEnd"/>
      <w:r w:rsidR="0077222F">
        <w:rPr>
          <w:rFonts w:ascii="Times New Roman" w:hAnsi="Times New Roman" w:cs="Times New Roman"/>
          <w:i/>
          <w:iCs/>
        </w:rPr>
        <w:t xml:space="preserve"> </w:t>
      </w:r>
      <w:r w:rsidR="0077222F">
        <w:rPr>
          <w:rFonts w:ascii="Times New Roman" w:hAnsi="Times New Roman" w:cs="Times New Roman"/>
        </w:rPr>
        <w:t>igualmente eficazes</w:t>
      </w:r>
      <w:r w:rsidR="007C0812">
        <w:rPr>
          <w:rFonts w:ascii="Times New Roman" w:hAnsi="Times New Roman" w:cs="Times New Roman"/>
        </w:rPr>
        <w:t>.</w:t>
      </w:r>
    </w:p>
    <w:p w14:paraId="1EA4B7F5" w14:textId="238ADAFD" w:rsidR="00F75520" w:rsidRDefault="00764B64" w:rsidP="00F55775">
      <w:pPr>
        <w:spacing w:line="360" w:lineRule="auto"/>
        <w:jc w:val="both"/>
        <w:rPr>
          <w:rFonts w:ascii="Times New Roman" w:hAnsi="Times New Roman" w:cs="Times New Roman"/>
        </w:rPr>
      </w:pPr>
      <w:r>
        <w:rPr>
          <w:rFonts w:ascii="Times New Roman" w:hAnsi="Times New Roman" w:cs="Times New Roman"/>
        </w:rPr>
        <w:tab/>
      </w:r>
      <w:r w:rsidR="007C0812">
        <w:rPr>
          <w:rFonts w:ascii="Times New Roman" w:hAnsi="Times New Roman" w:cs="Times New Roman"/>
        </w:rPr>
        <w:t>Ademais</w:t>
      </w:r>
      <w:r w:rsidR="00885541">
        <w:rPr>
          <w:rFonts w:ascii="Times New Roman" w:hAnsi="Times New Roman" w:cs="Times New Roman"/>
        </w:rPr>
        <w:t xml:space="preserve">, a implementação de tais </w:t>
      </w:r>
      <w:r w:rsidR="007C0812">
        <w:rPr>
          <w:rFonts w:ascii="Times New Roman" w:hAnsi="Times New Roman" w:cs="Times New Roman"/>
        </w:rPr>
        <w:t>metas</w:t>
      </w:r>
      <w:r w:rsidR="00885541">
        <w:rPr>
          <w:rFonts w:ascii="Times New Roman" w:hAnsi="Times New Roman" w:cs="Times New Roman"/>
        </w:rPr>
        <w:t xml:space="preserve"> depende</w:t>
      </w:r>
      <w:r w:rsidR="00F23467">
        <w:rPr>
          <w:rFonts w:ascii="Times New Roman" w:hAnsi="Times New Roman" w:cs="Times New Roman"/>
        </w:rPr>
        <w:t xml:space="preserve"> também</w:t>
      </w:r>
      <w:r w:rsidR="00885541">
        <w:rPr>
          <w:rFonts w:ascii="Times New Roman" w:hAnsi="Times New Roman" w:cs="Times New Roman"/>
        </w:rPr>
        <w:t xml:space="preserve"> </w:t>
      </w:r>
      <w:r w:rsidR="00DD6214">
        <w:rPr>
          <w:rFonts w:ascii="Times New Roman" w:hAnsi="Times New Roman" w:cs="Times New Roman"/>
        </w:rPr>
        <w:t>de</w:t>
      </w:r>
      <w:r w:rsidR="008B63D7">
        <w:rPr>
          <w:rFonts w:ascii="Times New Roman" w:hAnsi="Times New Roman" w:cs="Times New Roman"/>
        </w:rPr>
        <w:t xml:space="preserve"> </w:t>
      </w:r>
      <w:r w:rsidR="00390333">
        <w:rPr>
          <w:rFonts w:ascii="Times New Roman" w:hAnsi="Times New Roman" w:cs="Times New Roman"/>
        </w:rPr>
        <w:t xml:space="preserve">incentivos </w:t>
      </w:r>
      <w:r w:rsidR="008B63D7">
        <w:rPr>
          <w:rFonts w:ascii="Times New Roman" w:hAnsi="Times New Roman" w:cs="Times New Roman"/>
        </w:rPr>
        <w:t>econômicos</w:t>
      </w:r>
      <w:r w:rsidR="00390333">
        <w:rPr>
          <w:rFonts w:ascii="Times New Roman" w:hAnsi="Times New Roman" w:cs="Times New Roman"/>
        </w:rPr>
        <w:t xml:space="preserve"> e fiscais</w:t>
      </w:r>
      <w:r w:rsidR="00732744">
        <w:rPr>
          <w:rFonts w:ascii="Times New Roman" w:hAnsi="Times New Roman" w:cs="Times New Roman"/>
        </w:rPr>
        <w:t xml:space="preserve"> que compensem os altos custos</w:t>
      </w:r>
      <w:r w:rsidR="00056F0C">
        <w:rPr>
          <w:rFonts w:ascii="Times New Roman" w:hAnsi="Times New Roman" w:cs="Times New Roman"/>
        </w:rPr>
        <w:t xml:space="preserve"> iniciais da adoção de tecnologias limpas</w:t>
      </w:r>
      <w:r w:rsidR="00390333">
        <w:rPr>
          <w:rFonts w:ascii="Times New Roman" w:hAnsi="Times New Roman" w:cs="Times New Roman"/>
        </w:rPr>
        <w:t>. A concessão de isenções fiscais, subsídios diretos, linhas de crédito verde, tarifas diferenciadas ou bônus por desempenho ambiental são medidas que</w:t>
      </w:r>
      <w:r w:rsidR="008A07B8">
        <w:rPr>
          <w:rFonts w:ascii="Times New Roman" w:hAnsi="Times New Roman" w:cs="Times New Roman"/>
        </w:rPr>
        <w:t xml:space="preserve"> tendem a torna</w:t>
      </w:r>
      <w:r w:rsidR="00AC0EFC">
        <w:rPr>
          <w:rFonts w:ascii="Times New Roman" w:hAnsi="Times New Roman" w:cs="Times New Roman"/>
        </w:rPr>
        <w:t>r</w:t>
      </w:r>
      <w:r w:rsidR="008A07B8">
        <w:rPr>
          <w:rFonts w:ascii="Times New Roman" w:hAnsi="Times New Roman" w:cs="Times New Roman"/>
        </w:rPr>
        <w:t xml:space="preserve"> viável a adoção de novas tecnologias por parte dos operadores privados, muitas vezes sem capacidade de investimento inicial, sobretudo em contratos deficitários como o são a maioria dos contratos vigentes no setor de transporte coletivo.</w:t>
      </w:r>
      <w:r w:rsidR="00A0084A">
        <w:rPr>
          <w:rFonts w:ascii="Times New Roman" w:hAnsi="Times New Roman" w:cs="Times New Roman"/>
        </w:rPr>
        <w:t xml:space="preserve"> </w:t>
      </w:r>
    </w:p>
    <w:p w14:paraId="762934E4" w14:textId="3BAC50BB" w:rsidR="008A07B8" w:rsidRDefault="00F75520" w:rsidP="00F55775">
      <w:pPr>
        <w:spacing w:line="360" w:lineRule="auto"/>
        <w:jc w:val="both"/>
        <w:rPr>
          <w:rFonts w:ascii="Times New Roman" w:hAnsi="Times New Roman" w:cs="Times New Roman"/>
        </w:rPr>
      </w:pPr>
      <w:r>
        <w:rPr>
          <w:rFonts w:ascii="Times New Roman" w:hAnsi="Times New Roman" w:cs="Times New Roman"/>
        </w:rPr>
        <w:tab/>
      </w:r>
      <w:r w:rsidR="00A0084A">
        <w:rPr>
          <w:rFonts w:ascii="Times New Roman" w:hAnsi="Times New Roman" w:cs="Times New Roman"/>
        </w:rPr>
        <w:t>É importante, contudo, que tais incentivos sejam formalizados por meio de normas legais e regulatórias que definam critérios de elegibilidade, metas de desempenho e contrapartidas, evitando distorções de mercado.</w:t>
      </w:r>
      <w:r w:rsidR="00266718">
        <w:rPr>
          <w:rFonts w:ascii="Times New Roman" w:hAnsi="Times New Roman" w:cs="Times New Roman"/>
        </w:rPr>
        <w:t xml:space="preserve"> </w:t>
      </w:r>
    </w:p>
    <w:p w14:paraId="4B8A847E" w14:textId="1AC3CDAF" w:rsidR="00435732" w:rsidRDefault="00C66F1E" w:rsidP="00F55775">
      <w:pPr>
        <w:spacing w:line="360" w:lineRule="auto"/>
        <w:jc w:val="both"/>
        <w:rPr>
          <w:rFonts w:ascii="Times New Roman" w:hAnsi="Times New Roman" w:cs="Times New Roman"/>
        </w:rPr>
      </w:pPr>
      <w:r>
        <w:rPr>
          <w:rFonts w:ascii="Times New Roman" w:hAnsi="Times New Roman" w:cs="Times New Roman"/>
        </w:rPr>
        <w:tab/>
      </w:r>
      <w:r w:rsidRPr="00C66F1E">
        <w:rPr>
          <w:rFonts w:ascii="Times New Roman" w:hAnsi="Times New Roman" w:cs="Times New Roman"/>
        </w:rPr>
        <w:t xml:space="preserve">Os contratos de concessão e permissão para a prestação do serviço de transporte público coletivo são instrumentos centrais para viabilizar a política de transição energética. </w:t>
      </w:r>
      <w:r w:rsidR="00435732">
        <w:rPr>
          <w:rFonts w:ascii="Times New Roman" w:hAnsi="Times New Roman" w:cs="Times New Roman"/>
        </w:rPr>
        <w:t xml:space="preserve">Conforme destaca Diogo de Figueiredo </w:t>
      </w:r>
      <w:r w:rsidR="00435732" w:rsidRPr="000051E8">
        <w:rPr>
          <w:rFonts w:ascii="Times New Roman" w:hAnsi="Times New Roman" w:cs="Times New Roman"/>
        </w:rPr>
        <w:t>Moreira Neto</w:t>
      </w:r>
      <w:r w:rsidR="00D54EF7">
        <w:rPr>
          <w:rFonts w:ascii="Times New Roman" w:hAnsi="Times New Roman" w:cs="Times New Roman"/>
        </w:rPr>
        <w:t xml:space="preserve"> (2020)</w:t>
      </w:r>
      <w:r w:rsidR="00435732" w:rsidRPr="000051E8">
        <w:rPr>
          <w:rFonts w:ascii="Times New Roman" w:hAnsi="Times New Roman" w:cs="Times New Roman"/>
        </w:rPr>
        <w:t xml:space="preserve">, os contratos administrativos modernos devem ser vistos não apenas como formas de delegação de serviços, mas como instrumentos de </w:t>
      </w:r>
      <w:r w:rsidR="00435732" w:rsidRPr="000051E8">
        <w:rPr>
          <w:rFonts w:ascii="Times New Roman" w:hAnsi="Times New Roman" w:cs="Times New Roman"/>
        </w:rPr>
        <w:lastRenderedPageBreak/>
        <w:t>política pública, orientados a resultados e estruturados por meio de pactuações transparentes e dinâmicas.</w:t>
      </w:r>
      <w:r w:rsidR="00435732">
        <w:rPr>
          <w:rFonts w:ascii="Times New Roman" w:hAnsi="Times New Roman" w:cs="Times New Roman"/>
        </w:rPr>
        <w:t xml:space="preserve"> </w:t>
      </w:r>
    </w:p>
    <w:p w14:paraId="5C78B49E" w14:textId="5A6E10E2" w:rsidR="00F22055" w:rsidRDefault="00C66F1E" w:rsidP="00435732">
      <w:pPr>
        <w:spacing w:line="360" w:lineRule="auto"/>
        <w:ind w:firstLine="708"/>
        <w:jc w:val="both"/>
        <w:rPr>
          <w:rFonts w:ascii="Times New Roman" w:hAnsi="Times New Roman" w:cs="Times New Roman"/>
        </w:rPr>
      </w:pPr>
      <w:r w:rsidRPr="00C66F1E">
        <w:rPr>
          <w:rFonts w:ascii="Times New Roman" w:hAnsi="Times New Roman" w:cs="Times New Roman"/>
        </w:rPr>
        <w:t xml:space="preserve">É necessário, entretanto, superar os modelos tradicionais marcados por </w:t>
      </w:r>
      <w:r w:rsidR="00A87373">
        <w:rPr>
          <w:rFonts w:ascii="Times New Roman" w:hAnsi="Times New Roman" w:cs="Times New Roman"/>
        </w:rPr>
        <w:t xml:space="preserve">cláusulas estanques </w:t>
      </w:r>
      <w:r w:rsidR="00610DD2">
        <w:rPr>
          <w:rFonts w:ascii="Times New Roman" w:hAnsi="Times New Roman" w:cs="Times New Roman"/>
        </w:rPr>
        <w:t>e baixa flexibilidade, que dificultam a incorporação de inovações tecnológicas</w:t>
      </w:r>
      <w:r w:rsidRPr="00C66F1E">
        <w:rPr>
          <w:rFonts w:ascii="Times New Roman" w:hAnsi="Times New Roman" w:cs="Times New Roman"/>
        </w:rPr>
        <w:t xml:space="preserve">. </w:t>
      </w:r>
    </w:p>
    <w:p w14:paraId="6A52F5AD" w14:textId="50DE4613" w:rsidR="00C66F1E" w:rsidRDefault="00F22055" w:rsidP="00F55775">
      <w:pPr>
        <w:spacing w:line="360" w:lineRule="auto"/>
        <w:jc w:val="both"/>
        <w:rPr>
          <w:rFonts w:ascii="Times New Roman" w:hAnsi="Times New Roman" w:cs="Times New Roman"/>
        </w:rPr>
      </w:pPr>
      <w:r>
        <w:rPr>
          <w:rFonts w:ascii="Times New Roman" w:hAnsi="Times New Roman" w:cs="Times New Roman"/>
        </w:rPr>
        <w:tab/>
      </w:r>
      <w:r w:rsidR="007F2B2B">
        <w:rPr>
          <w:rFonts w:ascii="Times New Roman" w:hAnsi="Times New Roman" w:cs="Times New Roman"/>
        </w:rPr>
        <w:t xml:space="preserve">Sobre a questão, a </w:t>
      </w:r>
      <w:r w:rsidRPr="00F22055">
        <w:rPr>
          <w:rFonts w:ascii="Times New Roman" w:hAnsi="Times New Roman" w:cs="Times New Roman"/>
        </w:rPr>
        <w:t>doutrina tem enfatizado a importância dos contratos administrativos como instrumentos dinâmicos, que devem conter cláusulas de reequilíbrio, metas ambientais, incentivos à eletrificação da frota e mecanismos de revisão periódica</w:t>
      </w:r>
      <w:r w:rsidR="00415E77">
        <w:rPr>
          <w:rFonts w:ascii="Times New Roman" w:hAnsi="Times New Roman" w:cs="Times New Roman"/>
        </w:rPr>
        <w:t>.</w:t>
      </w:r>
      <w:r w:rsidR="00415E77">
        <w:rPr>
          <w:rStyle w:val="Refdenotaderodap"/>
          <w:rFonts w:ascii="Times New Roman" w:hAnsi="Times New Roman" w:cs="Times New Roman"/>
        </w:rPr>
        <w:footnoteReference w:id="7"/>
      </w:r>
      <w:r w:rsidR="006A69B5">
        <w:rPr>
          <w:rFonts w:ascii="Times New Roman" w:hAnsi="Times New Roman" w:cs="Times New Roman"/>
        </w:rPr>
        <w:t xml:space="preserve"> </w:t>
      </w:r>
      <w:r w:rsidR="00C66F1E" w:rsidRPr="00C66F1E">
        <w:rPr>
          <w:rFonts w:ascii="Times New Roman" w:hAnsi="Times New Roman" w:cs="Times New Roman"/>
        </w:rPr>
        <w:t xml:space="preserve">Além disso, modelos híbridos, como os utilizados em Bogotá (separação entre propriedade e operação da frota), </w:t>
      </w:r>
      <w:r w:rsidR="009F7AA8">
        <w:rPr>
          <w:rFonts w:ascii="Times New Roman" w:hAnsi="Times New Roman" w:cs="Times New Roman"/>
        </w:rPr>
        <w:t xml:space="preserve">e parcerias entre agentes públicos e privados </w:t>
      </w:r>
      <w:r w:rsidR="00C66F1E" w:rsidRPr="00C66F1E">
        <w:rPr>
          <w:rFonts w:ascii="Times New Roman" w:hAnsi="Times New Roman" w:cs="Times New Roman"/>
        </w:rPr>
        <w:t>podem ser explorados para aumentar a atratividade econômica e diluir riscos operacionais.</w:t>
      </w:r>
      <w:r w:rsidR="00415E77">
        <w:rPr>
          <w:rStyle w:val="Refdenotaderodap"/>
          <w:rFonts w:ascii="Times New Roman" w:hAnsi="Times New Roman" w:cs="Times New Roman"/>
        </w:rPr>
        <w:footnoteReference w:id="8"/>
      </w:r>
    </w:p>
    <w:p w14:paraId="155D0D64" w14:textId="659B3C0F" w:rsidR="00D54946" w:rsidRPr="00D54946" w:rsidRDefault="00D54946" w:rsidP="00D54946">
      <w:pPr>
        <w:spacing w:line="360" w:lineRule="auto"/>
        <w:jc w:val="both"/>
        <w:rPr>
          <w:rFonts w:ascii="Times New Roman" w:hAnsi="Times New Roman" w:cs="Times New Roman"/>
        </w:rPr>
      </w:pPr>
      <w:r>
        <w:rPr>
          <w:rFonts w:ascii="Times New Roman" w:hAnsi="Times New Roman" w:cs="Times New Roman"/>
        </w:rPr>
        <w:tab/>
        <w:t xml:space="preserve">Tudo isso é relevante para </w:t>
      </w:r>
      <w:r w:rsidRPr="00D54946">
        <w:rPr>
          <w:rFonts w:ascii="Times New Roman" w:hAnsi="Times New Roman" w:cs="Times New Roman"/>
        </w:rPr>
        <w:t>a gestão do risco regulatório. Em setores intensivos em capital e caracterizados por investimentos de longo prazo, como é o caso da mobilidade urbana, a previsibilidade das regras jurídicas constitui fator determinante para a tomada de decisão por parte de agentes privados.</w:t>
      </w:r>
    </w:p>
    <w:p w14:paraId="2DD7752B" w14:textId="0F5BF4BA" w:rsidR="00D54946" w:rsidRPr="00D54946" w:rsidRDefault="00D54946" w:rsidP="00D54946">
      <w:pPr>
        <w:spacing w:line="360" w:lineRule="auto"/>
        <w:jc w:val="both"/>
        <w:rPr>
          <w:rFonts w:ascii="Times New Roman" w:hAnsi="Times New Roman" w:cs="Times New Roman"/>
        </w:rPr>
      </w:pPr>
      <w:r>
        <w:rPr>
          <w:rFonts w:ascii="Times New Roman" w:hAnsi="Times New Roman" w:cs="Times New Roman"/>
        </w:rPr>
        <w:tab/>
      </w:r>
      <w:r w:rsidRPr="00D54946">
        <w:rPr>
          <w:rFonts w:ascii="Times New Roman" w:hAnsi="Times New Roman" w:cs="Times New Roman"/>
        </w:rPr>
        <w:t>O risco regulatório pode ser compreendido como a possibilidade de alteração das regras do jogo — seja por mudanças legislativas, decisões administrativas ou interpretações judiciais — capazes de afetar a rentabilidade ou a viabilidade econômica de investimentos realizados. Em contextos de elevada instabilidade normativa, os agentes privados tendem a adotar posturas mais conservadoras, reduzindo investimentos ou exigindo maiores retornos para compensar a incerteza.</w:t>
      </w:r>
    </w:p>
    <w:p w14:paraId="3DB6C32B" w14:textId="55C83EEA" w:rsidR="00D54946" w:rsidRPr="00D54946" w:rsidRDefault="00D54946" w:rsidP="00D54946">
      <w:pPr>
        <w:spacing w:line="360" w:lineRule="auto"/>
        <w:jc w:val="both"/>
        <w:rPr>
          <w:rFonts w:ascii="Times New Roman" w:hAnsi="Times New Roman" w:cs="Times New Roman"/>
        </w:rPr>
      </w:pPr>
      <w:r>
        <w:rPr>
          <w:rFonts w:ascii="Times New Roman" w:hAnsi="Times New Roman" w:cs="Times New Roman"/>
        </w:rPr>
        <w:tab/>
      </w:r>
      <w:r w:rsidRPr="00D54946">
        <w:rPr>
          <w:rFonts w:ascii="Times New Roman" w:hAnsi="Times New Roman" w:cs="Times New Roman"/>
        </w:rPr>
        <w:t>No caso brasileiro, a percepção de risco regulatório é frequentemente agravada por fatores como a fragmentação de competências, a ausência de coordenação entre entes federativos e a instabilidade de políticas públicas ao longo do tempo. A alteração de metas, a revisão de contratos e a ausência de mecanismos claros de reequilíbrio econômico-financeiro contribuem para a construção de um ambiente de incerteza que desestimula a inovação.</w:t>
      </w:r>
    </w:p>
    <w:p w14:paraId="276A2C94" w14:textId="7E226B73" w:rsidR="00D54946" w:rsidRPr="00D54946" w:rsidRDefault="00D54946" w:rsidP="00D54946">
      <w:pPr>
        <w:spacing w:line="360" w:lineRule="auto"/>
        <w:jc w:val="both"/>
        <w:rPr>
          <w:rFonts w:ascii="Times New Roman" w:hAnsi="Times New Roman" w:cs="Times New Roman"/>
        </w:rPr>
      </w:pPr>
      <w:r>
        <w:rPr>
          <w:rFonts w:ascii="Times New Roman" w:hAnsi="Times New Roman" w:cs="Times New Roman"/>
        </w:rPr>
        <w:tab/>
      </w:r>
      <w:r w:rsidRPr="00D54946">
        <w:rPr>
          <w:rFonts w:ascii="Times New Roman" w:hAnsi="Times New Roman" w:cs="Times New Roman"/>
        </w:rPr>
        <w:t xml:space="preserve">Diante disso, o Direito assume papel fundamental na redução desse risco, por meio da construção de marcos regulatórios estáveis, transparentes e coerentes. A previsibilidade </w:t>
      </w:r>
      <w:r w:rsidRPr="00D54946">
        <w:rPr>
          <w:rFonts w:ascii="Times New Roman" w:hAnsi="Times New Roman" w:cs="Times New Roman"/>
        </w:rPr>
        <w:lastRenderedPageBreak/>
        <w:t>normativa não implica rigidez absoluta, mas sim a existência de regras claras para adaptação e revisão, de modo a permitir a incorporação de inovações sem comprometer a segurança jurídica.</w:t>
      </w:r>
    </w:p>
    <w:p w14:paraId="1531665E" w14:textId="37489420" w:rsidR="00D54946" w:rsidRDefault="00D54946" w:rsidP="00F55775">
      <w:pPr>
        <w:spacing w:line="360" w:lineRule="auto"/>
        <w:jc w:val="both"/>
        <w:rPr>
          <w:rFonts w:ascii="Times New Roman" w:hAnsi="Times New Roman" w:cs="Times New Roman"/>
        </w:rPr>
      </w:pPr>
      <w:r>
        <w:rPr>
          <w:rFonts w:ascii="Times New Roman" w:hAnsi="Times New Roman" w:cs="Times New Roman"/>
        </w:rPr>
        <w:tab/>
      </w:r>
      <w:r w:rsidRPr="00D54946">
        <w:rPr>
          <w:rFonts w:ascii="Times New Roman" w:hAnsi="Times New Roman" w:cs="Times New Roman"/>
        </w:rPr>
        <w:t>A adoção de cláusulas contratuais que prevejam mecanismos de adaptação tecnológica, a definição prévia de critérios para revisão de metas e a institucionalização de processos participativos de tomada de decisão são exemplos de instrumentos capazes de mitigar o risco regulatório e fomentar investimentos no setor.</w:t>
      </w:r>
    </w:p>
    <w:p w14:paraId="0A18B802" w14:textId="58D0FED3" w:rsidR="00935527" w:rsidRDefault="00935527" w:rsidP="00935527">
      <w:pPr>
        <w:spacing w:line="360" w:lineRule="auto"/>
        <w:jc w:val="both"/>
        <w:rPr>
          <w:rFonts w:ascii="Times New Roman" w:hAnsi="Times New Roman" w:cs="Times New Roman"/>
        </w:rPr>
      </w:pPr>
      <w:r>
        <w:rPr>
          <w:rFonts w:ascii="Times New Roman" w:hAnsi="Times New Roman" w:cs="Times New Roman"/>
        </w:rPr>
        <w:tab/>
      </w:r>
      <w:r w:rsidR="00D54946">
        <w:rPr>
          <w:rFonts w:ascii="Times New Roman" w:hAnsi="Times New Roman" w:cs="Times New Roman"/>
        </w:rPr>
        <w:t xml:space="preserve">Nesse cenário, a </w:t>
      </w:r>
      <w:r w:rsidRPr="00935527">
        <w:rPr>
          <w:rFonts w:ascii="Times New Roman" w:hAnsi="Times New Roman" w:cs="Times New Roman"/>
        </w:rPr>
        <w:t>adoção de planos e programas normativos de médio e longo prazo — como planos diretores de mobilidade urbana ou estratégias climáticas municipais — é igualmente relevante. Esses instrumentos devem ser d</w:t>
      </w:r>
      <w:r w:rsidRPr="00775620">
        <w:rPr>
          <w:rFonts w:ascii="Times New Roman" w:hAnsi="Times New Roman" w:cs="Times New Roman"/>
        </w:rPr>
        <w:t>otados de força normativa, integrando a hierarquia do ordenamento jurídico e articulando-se com leis orçamentárias e contratos</w:t>
      </w:r>
      <w:r w:rsidR="00B85D82" w:rsidRPr="00775620">
        <w:rPr>
          <w:rFonts w:ascii="Times New Roman" w:hAnsi="Times New Roman" w:cs="Times New Roman"/>
        </w:rPr>
        <w:t xml:space="preserve"> vigentes</w:t>
      </w:r>
      <w:r w:rsidRPr="00775620">
        <w:rPr>
          <w:rFonts w:ascii="Times New Roman" w:hAnsi="Times New Roman" w:cs="Times New Roman"/>
        </w:rPr>
        <w:t>. A participação social no processo de formulação e revisão desses planos fortalece sua legitimidade democrática e favorece o controle externo das metas estabelecidas.</w:t>
      </w:r>
    </w:p>
    <w:p w14:paraId="636409F1" w14:textId="73FE84A6" w:rsidR="00D54946" w:rsidRPr="00D54946" w:rsidRDefault="00D54946" w:rsidP="00D54946">
      <w:pPr>
        <w:spacing w:line="360" w:lineRule="auto"/>
        <w:jc w:val="both"/>
        <w:rPr>
          <w:rFonts w:ascii="Times New Roman" w:hAnsi="Times New Roman" w:cs="Times New Roman"/>
        </w:rPr>
      </w:pPr>
      <w:r>
        <w:rPr>
          <w:rFonts w:ascii="Times New Roman" w:hAnsi="Times New Roman" w:cs="Times New Roman"/>
        </w:rPr>
        <w:tab/>
      </w:r>
      <w:r w:rsidRPr="00D54946">
        <w:rPr>
          <w:rFonts w:ascii="Times New Roman" w:hAnsi="Times New Roman" w:cs="Times New Roman"/>
        </w:rPr>
        <w:t>Um aspecto frequentemente subestimado no debate jurídico sobre a transição energética diz respeito à capacidade institucional do Estado para implementar, coordenar e sustentar políticas públicas complexas ao longo do tempo. Não basta a existência de instrumentos jurídicos adequados no plano normativo</w:t>
      </w:r>
      <w:r>
        <w:rPr>
          <w:rFonts w:ascii="Times New Roman" w:hAnsi="Times New Roman" w:cs="Times New Roman"/>
        </w:rPr>
        <w:t>.</w:t>
      </w:r>
      <w:r w:rsidRPr="00D54946">
        <w:rPr>
          <w:rFonts w:ascii="Times New Roman" w:hAnsi="Times New Roman" w:cs="Times New Roman"/>
        </w:rPr>
        <w:t xml:space="preserve"> </w:t>
      </w:r>
      <w:r>
        <w:rPr>
          <w:rFonts w:ascii="Times New Roman" w:hAnsi="Times New Roman" w:cs="Times New Roman"/>
        </w:rPr>
        <w:t>É</w:t>
      </w:r>
      <w:r w:rsidRPr="00D54946">
        <w:rPr>
          <w:rFonts w:ascii="Times New Roman" w:hAnsi="Times New Roman" w:cs="Times New Roman"/>
        </w:rPr>
        <w:t xml:space="preserve"> indispensável que existam instituições capazes de operá-los com eficiência, previsibilidade e continuidade.</w:t>
      </w:r>
    </w:p>
    <w:p w14:paraId="0FDE4DB4" w14:textId="3D836C67" w:rsidR="00D54946" w:rsidRPr="00D54946" w:rsidRDefault="00D54946" w:rsidP="00D54946">
      <w:pPr>
        <w:spacing w:line="360" w:lineRule="auto"/>
        <w:jc w:val="both"/>
        <w:rPr>
          <w:rFonts w:ascii="Times New Roman" w:hAnsi="Times New Roman" w:cs="Times New Roman"/>
        </w:rPr>
      </w:pPr>
      <w:r>
        <w:rPr>
          <w:rFonts w:ascii="Times New Roman" w:hAnsi="Times New Roman" w:cs="Times New Roman"/>
        </w:rPr>
        <w:tab/>
      </w:r>
      <w:r w:rsidRPr="00D54946">
        <w:rPr>
          <w:rFonts w:ascii="Times New Roman" w:hAnsi="Times New Roman" w:cs="Times New Roman"/>
        </w:rPr>
        <w:t>A literatura contemporânea sobre políticas públicas tem enfatizado que a capacidade estatal não se resume à disponibilidade de recursos financeiros ou à existência de quadros técnicos qualificados, mas envolve também dimensões organizacionais, procedimentais e políticas. Isso inclui a habilidade de coordenar diferentes níveis de governo, de dialogar com o setor privado e de incorporar mecanismos de aprendizado institucional ao longo do ciclo da política pública.</w:t>
      </w:r>
    </w:p>
    <w:p w14:paraId="5E579C20" w14:textId="0633DA94" w:rsidR="00D54946" w:rsidRPr="00D54946" w:rsidRDefault="00D54946" w:rsidP="00D54946">
      <w:pPr>
        <w:spacing w:line="360" w:lineRule="auto"/>
        <w:jc w:val="both"/>
        <w:rPr>
          <w:rFonts w:ascii="Times New Roman" w:hAnsi="Times New Roman" w:cs="Times New Roman"/>
        </w:rPr>
      </w:pPr>
      <w:r>
        <w:rPr>
          <w:rFonts w:ascii="Times New Roman" w:hAnsi="Times New Roman" w:cs="Times New Roman"/>
        </w:rPr>
        <w:tab/>
      </w:r>
      <w:r w:rsidRPr="00D54946">
        <w:rPr>
          <w:rFonts w:ascii="Times New Roman" w:hAnsi="Times New Roman" w:cs="Times New Roman"/>
        </w:rPr>
        <w:t>No contexto da transição energética no transporte coletivo, essa dimensão assume relevância ainda maior, na medida em que se trata de uma política que exige integração entre setores tradicionalmente apartados, como mobilidade urbana, energia, meio ambiente e desenvolvimento econômico. A ausência de estruturas institucionais capazes de promover essa integração resulta, frequentemente, em políticas fragmentadas, redundantes ou ineficazes.</w:t>
      </w:r>
    </w:p>
    <w:p w14:paraId="620D5822" w14:textId="0E55266D" w:rsidR="00D54946" w:rsidRPr="00D54946" w:rsidRDefault="00D54946" w:rsidP="00D54946">
      <w:pPr>
        <w:spacing w:line="360" w:lineRule="auto"/>
        <w:jc w:val="both"/>
        <w:rPr>
          <w:rFonts w:ascii="Times New Roman" w:hAnsi="Times New Roman" w:cs="Times New Roman"/>
        </w:rPr>
      </w:pPr>
      <w:r>
        <w:rPr>
          <w:rFonts w:ascii="Times New Roman" w:hAnsi="Times New Roman" w:cs="Times New Roman"/>
        </w:rPr>
        <w:tab/>
      </w:r>
      <w:r w:rsidRPr="00D54946">
        <w:rPr>
          <w:rFonts w:ascii="Times New Roman" w:hAnsi="Times New Roman" w:cs="Times New Roman"/>
        </w:rPr>
        <w:t xml:space="preserve">Além disso, a implementação de políticas dessa natureza demanda estabilidade institucional e continuidade administrativa, elementos que nem sempre estão presentes em contextos marcados por elevada rotatividade de gestores e por mudanças frequentes de </w:t>
      </w:r>
      <w:r w:rsidRPr="00D54946">
        <w:rPr>
          <w:rFonts w:ascii="Times New Roman" w:hAnsi="Times New Roman" w:cs="Times New Roman"/>
        </w:rPr>
        <w:lastRenderedPageBreak/>
        <w:t>orientação política. A descontinuidade administrativa compromete o planejamento de longo prazo e reduz a confiança de investidores e operadores privados, dificultando a viabilização de projetos estruturantes.</w:t>
      </w:r>
    </w:p>
    <w:p w14:paraId="11B9C27C" w14:textId="17E8BB76" w:rsidR="00D54946" w:rsidRPr="00775620" w:rsidRDefault="00D54946" w:rsidP="00935527">
      <w:pPr>
        <w:spacing w:line="360" w:lineRule="auto"/>
        <w:jc w:val="both"/>
        <w:rPr>
          <w:rFonts w:ascii="Times New Roman" w:hAnsi="Times New Roman" w:cs="Times New Roman"/>
        </w:rPr>
      </w:pPr>
      <w:r>
        <w:rPr>
          <w:rFonts w:ascii="Times New Roman" w:hAnsi="Times New Roman" w:cs="Times New Roman"/>
        </w:rPr>
        <w:tab/>
      </w:r>
      <w:r w:rsidRPr="00D54946">
        <w:rPr>
          <w:rFonts w:ascii="Times New Roman" w:hAnsi="Times New Roman" w:cs="Times New Roman"/>
        </w:rPr>
        <w:t>Nesse cenário, o fortalecimento da capacidade institucional deve ser compreendido como condição necessária para a efetividade das políticas de transição energética. Isso envolve, entre outros aspectos, a profissionalização da administração pública, o aprimoramento dos mecanismos de coordenação federativa e a criação de estruturas administrativas dedicadas à implementação e monitoramento dessas políticas.</w:t>
      </w:r>
    </w:p>
    <w:p w14:paraId="3C0DACCB" w14:textId="764032C6" w:rsidR="00E37713" w:rsidRDefault="00935527" w:rsidP="00866767">
      <w:pPr>
        <w:spacing w:line="360" w:lineRule="auto"/>
        <w:jc w:val="both"/>
        <w:rPr>
          <w:rFonts w:ascii="Times New Roman" w:hAnsi="Times New Roman" w:cs="Times New Roman"/>
        </w:rPr>
      </w:pPr>
      <w:r w:rsidRPr="00775620">
        <w:rPr>
          <w:rFonts w:ascii="Times New Roman" w:hAnsi="Times New Roman" w:cs="Times New Roman"/>
        </w:rPr>
        <w:tab/>
      </w:r>
      <w:r w:rsidR="00D54946">
        <w:rPr>
          <w:rFonts w:ascii="Times New Roman" w:hAnsi="Times New Roman" w:cs="Times New Roman"/>
        </w:rPr>
        <w:t>Portanto,</w:t>
      </w:r>
      <w:r w:rsidRPr="00775620">
        <w:rPr>
          <w:rFonts w:ascii="Times New Roman" w:hAnsi="Times New Roman" w:cs="Times New Roman"/>
        </w:rPr>
        <w:t xml:space="preserve"> a conjugação desses instrumentos exige capacidade institucional, coordenação federativa e continuidade administrativa. A instabilidade regulatória, a fragmentação de competências e a ausência de mecanismos de avaliação e responsabilização ainda representam obstáculos à consolidação de uma política jurídica eficaz para a transição energética. O papel do Direito, nesse cenário, é não apenas regular, mas estruturar institucionalmente a política pública, assegurando sua viabilidade econômica, juridicidade e legitimidade social.</w:t>
      </w:r>
    </w:p>
    <w:p w14:paraId="0C1171B7" w14:textId="5B45A37A" w:rsidR="008B5BC9" w:rsidRPr="008B5BC9" w:rsidRDefault="008B5BC9" w:rsidP="008B5BC9">
      <w:pPr>
        <w:spacing w:line="360" w:lineRule="auto"/>
        <w:jc w:val="both"/>
        <w:rPr>
          <w:rFonts w:ascii="Times New Roman" w:hAnsi="Times New Roman" w:cs="Times New Roman"/>
          <w:b/>
          <w:bCs/>
        </w:rPr>
      </w:pPr>
      <w:r>
        <w:rPr>
          <w:rFonts w:ascii="Times New Roman" w:hAnsi="Times New Roman" w:cs="Times New Roman"/>
          <w:b/>
          <w:bCs/>
        </w:rPr>
        <w:t>5.</w:t>
      </w:r>
      <w:r w:rsidRPr="008B5BC9">
        <w:rPr>
          <w:rFonts w:ascii="Times New Roman" w:hAnsi="Times New Roman" w:cs="Times New Roman"/>
          <w:b/>
          <w:bCs/>
        </w:rPr>
        <w:t xml:space="preserve"> </w:t>
      </w:r>
      <w:r>
        <w:rPr>
          <w:rFonts w:ascii="Times New Roman" w:hAnsi="Times New Roman" w:cs="Times New Roman"/>
          <w:b/>
          <w:bCs/>
        </w:rPr>
        <w:t>AINDA SOBRE O</w:t>
      </w:r>
      <w:r w:rsidRPr="008B5BC9">
        <w:rPr>
          <w:rFonts w:ascii="Times New Roman" w:hAnsi="Times New Roman" w:cs="Times New Roman"/>
          <w:b/>
          <w:bCs/>
        </w:rPr>
        <w:t xml:space="preserve"> FINANCIAMENTO COMO ELEMENTO ESTRUTURANTE DA POLÍTICA PÚBLICA</w:t>
      </w:r>
    </w:p>
    <w:p w14:paraId="14441FD9" w14:textId="76A5739F" w:rsidR="008B5BC9" w:rsidRPr="008B5BC9" w:rsidRDefault="008B5BC9" w:rsidP="008B5BC9">
      <w:pPr>
        <w:spacing w:line="360" w:lineRule="auto"/>
        <w:jc w:val="both"/>
        <w:rPr>
          <w:rFonts w:ascii="Times New Roman" w:hAnsi="Times New Roman" w:cs="Times New Roman"/>
        </w:rPr>
      </w:pPr>
      <w:r>
        <w:rPr>
          <w:rFonts w:ascii="Times New Roman" w:hAnsi="Times New Roman" w:cs="Times New Roman"/>
        </w:rPr>
        <w:tab/>
      </w:r>
      <w:r w:rsidRPr="008B5BC9">
        <w:rPr>
          <w:rFonts w:ascii="Times New Roman" w:hAnsi="Times New Roman" w:cs="Times New Roman"/>
        </w:rPr>
        <w:t xml:space="preserve">O financiamento constitui, possivelmente, o principal gargalo para a implementação de políticas de transição energética no transporte coletivo urbano. A substituição de frotas, a instalação de infraestrutura de recarga e a adaptação dos sistemas operacionais demandam investimentos </w:t>
      </w:r>
      <w:r>
        <w:rPr>
          <w:rFonts w:ascii="Times New Roman" w:hAnsi="Times New Roman" w:cs="Times New Roman"/>
        </w:rPr>
        <w:t>vultosos</w:t>
      </w:r>
      <w:r w:rsidRPr="008B5BC9">
        <w:rPr>
          <w:rFonts w:ascii="Times New Roman" w:hAnsi="Times New Roman" w:cs="Times New Roman"/>
        </w:rPr>
        <w:t>, cuja amortização ocorre ao longo de períodos extensos.</w:t>
      </w:r>
    </w:p>
    <w:p w14:paraId="14867B50" w14:textId="45D0FBCA" w:rsidR="008B5BC9" w:rsidRPr="008B5BC9" w:rsidRDefault="008B5BC9" w:rsidP="008B5BC9">
      <w:pPr>
        <w:spacing w:line="360" w:lineRule="auto"/>
        <w:jc w:val="both"/>
        <w:rPr>
          <w:rFonts w:ascii="Times New Roman" w:hAnsi="Times New Roman" w:cs="Times New Roman"/>
        </w:rPr>
      </w:pPr>
      <w:r>
        <w:rPr>
          <w:rFonts w:ascii="Times New Roman" w:hAnsi="Times New Roman" w:cs="Times New Roman"/>
        </w:rPr>
        <w:tab/>
      </w:r>
      <w:r w:rsidRPr="008B5BC9">
        <w:rPr>
          <w:rFonts w:ascii="Times New Roman" w:hAnsi="Times New Roman" w:cs="Times New Roman"/>
        </w:rPr>
        <w:t>Tradicionalmente, o financiamento do transporte público no Brasil baseia-se em um modelo tarifário, no qual os custos do sistema são majoritariamente suportados pelos usuários. Esse modelo, além de socialmente regressivo, mostra-se incompatível com a incorporação de tecnologias mais onerosas, como os veículos elétricos.</w:t>
      </w:r>
    </w:p>
    <w:p w14:paraId="06355760" w14:textId="7D5849B9" w:rsidR="008B5BC9" w:rsidRPr="008B5BC9" w:rsidRDefault="008B5BC9" w:rsidP="008B5BC9">
      <w:pPr>
        <w:spacing w:line="360" w:lineRule="auto"/>
        <w:jc w:val="both"/>
        <w:rPr>
          <w:rFonts w:ascii="Times New Roman" w:hAnsi="Times New Roman" w:cs="Times New Roman"/>
        </w:rPr>
      </w:pPr>
      <w:r>
        <w:rPr>
          <w:rFonts w:ascii="Times New Roman" w:hAnsi="Times New Roman" w:cs="Times New Roman"/>
        </w:rPr>
        <w:tab/>
      </w:r>
      <w:r w:rsidRPr="008B5BC9">
        <w:rPr>
          <w:rFonts w:ascii="Times New Roman" w:hAnsi="Times New Roman" w:cs="Times New Roman"/>
        </w:rPr>
        <w:t>Diante disso, torna-se imprescindível a adoção de modelos de financiamento diversificados, que combinem recursos públicos, investimentos privados e instrumentos financeiros inovadores. Entre esses instrumentos, destacam-se os fundos climáticos, as linhas de crédito verde, os títulos sustentáveis (</w:t>
      </w:r>
      <w:proofErr w:type="spellStart"/>
      <w:r w:rsidRPr="008B5BC9">
        <w:rPr>
          <w:rFonts w:ascii="Times New Roman" w:hAnsi="Times New Roman" w:cs="Times New Roman"/>
          <w:i/>
          <w:iCs/>
        </w:rPr>
        <w:t>green</w:t>
      </w:r>
      <w:proofErr w:type="spellEnd"/>
      <w:r w:rsidRPr="008B5BC9">
        <w:rPr>
          <w:rFonts w:ascii="Times New Roman" w:hAnsi="Times New Roman" w:cs="Times New Roman"/>
          <w:i/>
          <w:iCs/>
        </w:rPr>
        <w:t xml:space="preserve"> </w:t>
      </w:r>
      <w:proofErr w:type="spellStart"/>
      <w:r w:rsidRPr="008B5BC9">
        <w:rPr>
          <w:rFonts w:ascii="Times New Roman" w:hAnsi="Times New Roman" w:cs="Times New Roman"/>
          <w:i/>
          <w:iCs/>
        </w:rPr>
        <w:t>bonds</w:t>
      </w:r>
      <w:proofErr w:type="spellEnd"/>
      <w:r w:rsidRPr="008B5BC9">
        <w:rPr>
          <w:rFonts w:ascii="Times New Roman" w:hAnsi="Times New Roman" w:cs="Times New Roman"/>
        </w:rPr>
        <w:t>) e as parcerias público-privadas estruturadas para compartilhamento de riscos.</w:t>
      </w:r>
    </w:p>
    <w:p w14:paraId="2AD2A018" w14:textId="40825C3F" w:rsidR="008B5BC9" w:rsidRPr="00F34DE6" w:rsidRDefault="008B5BC9" w:rsidP="00866767">
      <w:pPr>
        <w:spacing w:line="360" w:lineRule="auto"/>
        <w:jc w:val="both"/>
        <w:rPr>
          <w:rFonts w:ascii="Times New Roman" w:hAnsi="Times New Roman" w:cs="Times New Roman"/>
        </w:rPr>
      </w:pPr>
      <w:r>
        <w:rPr>
          <w:rFonts w:ascii="Times New Roman" w:hAnsi="Times New Roman" w:cs="Times New Roman"/>
        </w:rPr>
        <w:tab/>
        <w:t xml:space="preserve">O ponto central é: o </w:t>
      </w:r>
      <w:r w:rsidRPr="008B5BC9">
        <w:rPr>
          <w:rFonts w:ascii="Times New Roman" w:hAnsi="Times New Roman" w:cs="Times New Roman"/>
        </w:rPr>
        <w:t xml:space="preserve">financiamento da transição energética deve ser compreendido como investimento público estratégico, e não como despesa. Os benefícios decorrentes da redução de </w:t>
      </w:r>
      <w:r w:rsidRPr="008B5BC9">
        <w:rPr>
          <w:rFonts w:ascii="Times New Roman" w:hAnsi="Times New Roman" w:cs="Times New Roman"/>
        </w:rPr>
        <w:lastRenderedPageBreak/>
        <w:t>emissões, da melhoria da qualidade do ar e da diminuição de custos com saúde pública justificam a alocação de recursos estatais para viabilizar essa transformação.</w:t>
      </w:r>
    </w:p>
    <w:p w14:paraId="17222EAA" w14:textId="7A122BBF" w:rsidR="003547BD" w:rsidRDefault="008B5BC9" w:rsidP="009C5409">
      <w:pPr>
        <w:spacing w:line="360" w:lineRule="auto"/>
        <w:jc w:val="both"/>
        <w:rPr>
          <w:rFonts w:ascii="Times New Roman" w:hAnsi="Times New Roman" w:cs="Times New Roman"/>
          <w:b/>
          <w:bCs/>
        </w:rPr>
      </w:pPr>
      <w:r>
        <w:rPr>
          <w:rFonts w:ascii="Times New Roman" w:hAnsi="Times New Roman" w:cs="Times New Roman"/>
          <w:b/>
          <w:bCs/>
        </w:rPr>
        <w:t>6</w:t>
      </w:r>
      <w:r w:rsidR="00F55775" w:rsidRPr="00A50BD2">
        <w:rPr>
          <w:rFonts w:ascii="Times New Roman" w:hAnsi="Times New Roman" w:cs="Times New Roman"/>
          <w:b/>
          <w:bCs/>
        </w:rPr>
        <w:t xml:space="preserve">. </w:t>
      </w:r>
      <w:r w:rsidR="004E60FB" w:rsidRPr="00D37487">
        <w:rPr>
          <w:rFonts w:ascii="Times New Roman" w:hAnsi="Times New Roman" w:cs="Times New Roman"/>
          <w:b/>
          <w:bCs/>
        </w:rPr>
        <w:t>ESTUDOS DE CASO: BOGOTÁ</w:t>
      </w:r>
      <w:r w:rsidR="004E60FB">
        <w:rPr>
          <w:rFonts w:ascii="Times New Roman" w:hAnsi="Times New Roman" w:cs="Times New Roman"/>
          <w:b/>
          <w:bCs/>
        </w:rPr>
        <w:t xml:space="preserve"> E </w:t>
      </w:r>
      <w:r w:rsidR="004E60FB" w:rsidRPr="00D37487">
        <w:rPr>
          <w:rFonts w:ascii="Times New Roman" w:hAnsi="Times New Roman" w:cs="Times New Roman"/>
          <w:b/>
          <w:bCs/>
        </w:rPr>
        <w:t>LONDRES</w:t>
      </w:r>
    </w:p>
    <w:p w14:paraId="0317B99A" w14:textId="77777777" w:rsidR="00760C8A" w:rsidRDefault="00EC52B5" w:rsidP="003547BD">
      <w:pPr>
        <w:spacing w:line="360" w:lineRule="auto"/>
        <w:ind w:firstLine="708"/>
        <w:jc w:val="both"/>
        <w:rPr>
          <w:rFonts w:ascii="Times New Roman" w:hAnsi="Times New Roman" w:cs="Times New Roman"/>
        </w:rPr>
      </w:pPr>
      <w:r w:rsidRPr="00EC52B5">
        <w:rPr>
          <w:rFonts w:ascii="Times New Roman" w:hAnsi="Times New Roman" w:cs="Times New Roman"/>
        </w:rPr>
        <w:t>Apesar de</w:t>
      </w:r>
      <w:r>
        <w:rPr>
          <w:rFonts w:ascii="Times New Roman" w:hAnsi="Times New Roman" w:cs="Times New Roman"/>
        </w:rPr>
        <w:t xml:space="preserve"> a transição</w:t>
      </w:r>
      <w:r w:rsidRPr="00EC52B5">
        <w:rPr>
          <w:rFonts w:ascii="Times New Roman" w:hAnsi="Times New Roman" w:cs="Times New Roman"/>
        </w:rPr>
        <w:t xml:space="preserve"> </w:t>
      </w:r>
      <w:r>
        <w:rPr>
          <w:rFonts w:ascii="Times New Roman" w:hAnsi="Times New Roman" w:cs="Times New Roman"/>
        </w:rPr>
        <w:t xml:space="preserve">energética no transporte coletivo urbano ainda ser bastante incipiente em nível </w:t>
      </w:r>
      <w:r w:rsidR="00715D68">
        <w:rPr>
          <w:rFonts w:ascii="Times New Roman" w:hAnsi="Times New Roman" w:cs="Times New Roman"/>
        </w:rPr>
        <w:t>mundial</w:t>
      </w:r>
      <w:r>
        <w:rPr>
          <w:rFonts w:ascii="Times New Roman" w:hAnsi="Times New Roman" w:cs="Times New Roman"/>
        </w:rPr>
        <w:t xml:space="preserve">, </w:t>
      </w:r>
      <w:r w:rsidR="00715D68">
        <w:rPr>
          <w:rFonts w:ascii="Times New Roman" w:hAnsi="Times New Roman" w:cs="Times New Roman"/>
        </w:rPr>
        <w:t xml:space="preserve">alguns </w:t>
      </w:r>
      <w:r w:rsidR="004E67F5">
        <w:rPr>
          <w:rFonts w:ascii="Times New Roman" w:hAnsi="Times New Roman" w:cs="Times New Roman"/>
        </w:rPr>
        <w:t>modelos</w:t>
      </w:r>
      <w:r w:rsidR="00715D68">
        <w:rPr>
          <w:rFonts w:ascii="Times New Roman" w:hAnsi="Times New Roman" w:cs="Times New Roman"/>
        </w:rPr>
        <w:t xml:space="preserve"> </w:t>
      </w:r>
      <w:r w:rsidR="00BE0BD6">
        <w:rPr>
          <w:rFonts w:ascii="Times New Roman" w:hAnsi="Times New Roman" w:cs="Times New Roman"/>
        </w:rPr>
        <w:t>têm</w:t>
      </w:r>
      <w:r w:rsidR="00715D68">
        <w:rPr>
          <w:rFonts w:ascii="Times New Roman" w:hAnsi="Times New Roman" w:cs="Times New Roman"/>
        </w:rPr>
        <w:t xml:space="preserve"> sido </w:t>
      </w:r>
      <w:r w:rsidR="004E67F5">
        <w:rPr>
          <w:rFonts w:ascii="Times New Roman" w:hAnsi="Times New Roman" w:cs="Times New Roman"/>
        </w:rPr>
        <w:t>considerados</w:t>
      </w:r>
      <w:r w:rsidR="00715D68">
        <w:rPr>
          <w:rFonts w:ascii="Times New Roman" w:hAnsi="Times New Roman" w:cs="Times New Roman"/>
        </w:rPr>
        <w:t xml:space="preserve"> referências </w:t>
      </w:r>
      <w:r w:rsidR="001A0828">
        <w:rPr>
          <w:rFonts w:ascii="Times New Roman" w:hAnsi="Times New Roman" w:cs="Times New Roman"/>
        </w:rPr>
        <w:t>em políticas públicas desse segmento</w:t>
      </w:r>
      <w:r w:rsidR="004E67F5">
        <w:rPr>
          <w:rFonts w:ascii="Times New Roman" w:hAnsi="Times New Roman" w:cs="Times New Roman"/>
        </w:rPr>
        <w:t xml:space="preserve">, precisamente em razão do sucesso </w:t>
      </w:r>
      <w:r w:rsidR="00830508">
        <w:rPr>
          <w:rFonts w:ascii="Times New Roman" w:hAnsi="Times New Roman" w:cs="Times New Roman"/>
        </w:rPr>
        <w:t xml:space="preserve">decorrente de sua implementação. </w:t>
      </w:r>
      <w:r w:rsidR="004E67F5">
        <w:rPr>
          <w:rFonts w:ascii="Times New Roman" w:hAnsi="Times New Roman" w:cs="Times New Roman"/>
        </w:rPr>
        <w:t xml:space="preserve"> </w:t>
      </w:r>
    </w:p>
    <w:p w14:paraId="08A789E9" w14:textId="7DD0992C" w:rsidR="00CD425A" w:rsidRPr="003239F6" w:rsidRDefault="008B5BC9" w:rsidP="00760C8A">
      <w:pPr>
        <w:spacing w:line="360" w:lineRule="auto"/>
        <w:jc w:val="both"/>
        <w:rPr>
          <w:rFonts w:ascii="Times New Roman" w:hAnsi="Times New Roman" w:cs="Times New Roman"/>
          <w:b/>
          <w:bCs/>
        </w:rPr>
      </w:pPr>
      <w:r>
        <w:rPr>
          <w:rFonts w:ascii="Times New Roman" w:hAnsi="Times New Roman" w:cs="Times New Roman"/>
          <w:b/>
          <w:bCs/>
        </w:rPr>
        <w:t>6</w:t>
      </w:r>
      <w:r w:rsidR="008E08DD" w:rsidRPr="003239F6">
        <w:rPr>
          <w:rFonts w:ascii="Times New Roman" w:hAnsi="Times New Roman" w:cs="Times New Roman"/>
          <w:b/>
          <w:bCs/>
        </w:rPr>
        <w:t xml:space="preserve">.1. O modelo de </w:t>
      </w:r>
      <w:r w:rsidR="008E08DD" w:rsidRPr="003239F6">
        <w:rPr>
          <w:rFonts w:ascii="Times New Roman" w:hAnsi="Times New Roman" w:cs="Times New Roman"/>
          <w:b/>
          <w:bCs/>
          <w:i/>
          <w:iCs/>
        </w:rPr>
        <w:t>leasing</w:t>
      </w:r>
      <w:r w:rsidR="008E08DD" w:rsidRPr="003239F6">
        <w:rPr>
          <w:rFonts w:ascii="Times New Roman" w:hAnsi="Times New Roman" w:cs="Times New Roman"/>
          <w:b/>
          <w:bCs/>
        </w:rPr>
        <w:t xml:space="preserve"> reverso de Bogotá </w:t>
      </w:r>
    </w:p>
    <w:p w14:paraId="7A050D53" w14:textId="44C3D702" w:rsidR="00330A3D" w:rsidRPr="00330A3D" w:rsidRDefault="00235F95" w:rsidP="00F75070">
      <w:pPr>
        <w:spacing w:line="360" w:lineRule="auto"/>
        <w:ind w:firstLine="708"/>
        <w:jc w:val="both"/>
        <w:rPr>
          <w:rFonts w:ascii="Times New Roman" w:hAnsi="Times New Roman" w:cs="Times New Roman"/>
        </w:rPr>
      </w:pPr>
      <w:r w:rsidRPr="000B089D">
        <w:rPr>
          <w:rFonts w:ascii="Times New Roman" w:hAnsi="Times New Roman" w:cs="Times New Roman"/>
        </w:rPr>
        <w:t xml:space="preserve">A cidade de </w:t>
      </w:r>
      <w:r w:rsidR="001F26FA" w:rsidRPr="000B089D">
        <w:rPr>
          <w:rFonts w:ascii="Times New Roman" w:hAnsi="Times New Roman" w:cs="Times New Roman"/>
        </w:rPr>
        <w:t>Bogotá</w:t>
      </w:r>
      <w:r w:rsidRPr="000B089D">
        <w:rPr>
          <w:rFonts w:ascii="Times New Roman" w:hAnsi="Times New Roman" w:cs="Times New Roman"/>
        </w:rPr>
        <w:t xml:space="preserve">, </w:t>
      </w:r>
      <w:r w:rsidR="000B089D" w:rsidRPr="000B089D">
        <w:rPr>
          <w:rFonts w:ascii="Times New Roman" w:hAnsi="Times New Roman" w:cs="Times New Roman"/>
        </w:rPr>
        <w:t>capital da</w:t>
      </w:r>
      <w:r w:rsidRPr="000B089D">
        <w:rPr>
          <w:rFonts w:ascii="Times New Roman" w:hAnsi="Times New Roman" w:cs="Times New Roman"/>
        </w:rPr>
        <w:t xml:space="preserve"> Colômbia,</w:t>
      </w:r>
      <w:r w:rsidR="001F26FA" w:rsidRPr="000B089D">
        <w:rPr>
          <w:rFonts w:ascii="Times New Roman" w:hAnsi="Times New Roman" w:cs="Times New Roman"/>
        </w:rPr>
        <w:t xml:space="preserve"> tornou-se uma referência latino-americana em </w:t>
      </w:r>
      <w:r w:rsidR="001F26FA" w:rsidRPr="00330A3D">
        <w:rPr>
          <w:rFonts w:ascii="Times New Roman" w:hAnsi="Times New Roman" w:cs="Times New Roman"/>
        </w:rPr>
        <w:t>eletrificação da frota de transporte coletivo nos últimos anos</w:t>
      </w:r>
      <w:r w:rsidR="00F75070" w:rsidRPr="00330A3D">
        <w:rPr>
          <w:rFonts w:ascii="Times New Roman" w:hAnsi="Times New Roman" w:cs="Times New Roman"/>
        </w:rPr>
        <w:t>, ao adotar um</w:t>
      </w:r>
      <w:r w:rsidR="001F26FA" w:rsidRPr="00330A3D">
        <w:rPr>
          <w:rFonts w:ascii="Times New Roman" w:hAnsi="Times New Roman" w:cs="Times New Roman"/>
        </w:rPr>
        <w:t xml:space="preserve"> modelo inovador baseado na separação entre a propriedade dos veículos e a operação do serviç</w:t>
      </w:r>
      <w:r w:rsidR="00330A3D" w:rsidRPr="00330A3D">
        <w:rPr>
          <w:rFonts w:ascii="Times New Roman" w:hAnsi="Times New Roman" w:cs="Times New Roman"/>
        </w:rPr>
        <w:t xml:space="preserve">o: </w:t>
      </w:r>
      <w:r w:rsidR="001F26FA" w:rsidRPr="00330A3D">
        <w:rPr>
          <w:rFonts w:ascii="Times New Roman" w:hAnsi="Times New Roman" w:cs="Times New Roman"/>
        </w:rPr>
        <w:t>o “</w:t>
      </w:r>
      <w:r w:rsidR="001F26FA" w:rsidRPr="00330A3D">
        <w:rPr>
          <w:rFonts w:ascii="Times New Roman" w:hAnsi="Times New Roman" w:cs="Times New Roman"/>
          <w:i/>
          <w:iCs/>
        </w:rPr>
        <w:t>leasing</w:t>
      </w:r>
      <w:r w:rsidR="001F26FA" w:rsidRPr="00330A3D">
        <w:rPr>
          <w:rFonts w:ascii="Times New Roman" w:hAnsi="Times New Roman" w:cs="Times New Roman"/>
        </w:rPr>
        <w:t xml:space="preserve"> reverso”.</w:t>
      </w:r>
      <w:r w:rsidR="00C6060C">
        <w:rPr>
          <w:rStyle w:val="Refdenotaderodap"/>
          <w:rFonts w:ascii="Times New Roman" w:hAnsi="Times New Roman" w:cs="Times New Roman"/>
        </w:rPr>
        <w:footnoteReference w:id="9"/>
      </w:r>
      <w:r w:rsidR="001F26FA" w:rsidRPr="00330A3D">
        <w:rPr>
          <w:rFonts w:ascii="Times New Roman" w:hAnsi="Times New Roman" w:cs="Times New Roman"/>
        </w:rPr>
        <w:t xml:space="preserve"> </w:t>
      </w:r>
    </w:p>
    <w:p w14:paraId="4AF3FAEC" w14:textId="78528631" w:rsidR="002C600C" w:rsidRDefault="00330A3D" w:rsidP="00F75070">
      <w:pPr>
        <w:spacing w:line="360" w:lineRule="auto"/>
        <w:ind w:firstLine="708"/>
        <w:jc w:val="both"/>
        <w:rPr>
          <w:rFonts w:ascii="Times New Roman" w:hAnsi="Times New Roman" w:cs="Times New Roman"/>
        </w:rPr>
      </w:pPr>
      <w:r w:rsidRPr="00330A3D">
        <w:rPr>
          <w:rFonts w:ascii="Times New Roman" w:hAnsi="Times New Roman" w:cs="Times New Roman"/>
        </w:rPr>
        <w:t>Nesse modelo</w:t>
      </w:r>
      <w:r w:rsidR="001F26FA" w:rsidRPr="00330A3D">
        <w:rPr>
          <w:rFonts w:ascii="Times New Roman" w:hAnsi="Times New Roman" w:cs="Times New Roman"/>
        </w:rPr>
        <w:t>, empresas diferentes são responsáveis pela provisão da frota elétrica</w:t>
      </w:r>
      <w:r w:rsidR="001F6E9C">
        <w:rPr>
          <w:rFonts w:ascii="Times New Roman" w:hAnsi="Times New Roman" w:cs="Times New Roman"/>
        </w:rPr>
        <w:t>, incluindo tanto a disponibilização dos veículos como a</w:t>
      </w:r>
      <w:r w:rsidR="001F26FA" w:rsidRPr="00330A3D">
        <w:rPr>
          <w:rFonts w:ascii="Times New Roman" w:hAnsi="Times New Roman" w:cs="Times New Roman"/>
        </w:rPr>
        <w:t xml:space="preserve"> infraestrutura de recarga</w:t>
      </w:r>
      <w:r w:rsidR="001F6E9C">
        <w:rPr>
          <w:rFonts w:ascii="Times New Roman" w:hAnsi="Times New Roman" w:cs="Times New Roman"/>
        </w:rPr>
        <w:t>,</w:t>
      </w:r>
      <w:r w:rsidR="001F26FA" w:rsidRPr="00330A3D">
        <w:rPr>
          <w:rFonts w:ascii="Times New Roman" w:hAnsi="Times New Roman" w:cs="Times New Roman"/>
        </w:rPr>
        <w:t xml:space="preserve"> pela operação </w:t>
      </w:r>
      <w:r w:rsidR="00ED1B54">
        <w:rPr>
          <w:rFonts w:ascii="Times New Roman" w:hAnsi="Times New Roman" w:cs="Times New Roman"/>
        </w:rPr>
        <w:t>do serviço</w:t>
      </w:r>
      <w:r w:rsidR="002C600C">
        <w:rPr>
          <w:rFonts w:ascii="Times New Roman" w:hAnsi="Times New Roman" w:cs="Times New Roman"/>
        </w:rPr>
        <w:t xml:space="preserve"> e pelo fornecimento de energia elétrica. </w:t>
      </w:r>
    </w:p>
    <w:p w14:paraId="70821492" w14:textId="044FF22C" w:rsidR="001F26FA" w:rsidRDefault="001F26FA" w:rsidP="00D4286B">
      <w:pPr>
        <w:spacing w:line="360" w:lineRule="auto"/>
        <w:ind w:firstLine="708"/>
        <w:jc w:val="both"/>
        <w:rPr>
          <w:rFonts w:ascii="Times New Roman" w:hAnsi="Times New Roman" w:cs="Times New Roman"/>
        </w:rPr>
      </w:pPr>
      <w:r w:rsidRPr="00A123F4">
        <w:rPr>
          <w:rFonts w:ascii="Times New Roman" w:hAnsi="Times New Roman" w:cs="Times New Roman"/>
        </w:rPr>
        <w:t xml:space="preserve">A eletrificação </w:t>
      </w:r>
      <w:r w:rsidR="00930375" w:rsidRPr="00A123F4">
        <w:rPr>
          <w:rFonts w:ascii="Times New Roman" w:hAnsi="Times New Roman" w:cs="Times New Roman"/>
        </w:rPr>
        <w:t>é implantada</w:t>
      </w:r>
      <w:r w:rsidRPr="00A123F4">
        <w:rPr>
          <w:rFonts w:ascii="Times New Roman" w:hAnsi="Times New Roman" w:cs="Times New Roman"/>
        </w:rPr>
        <w:t xml:space="preserve"> por meio de licitações específicas para aquisição e gestão dos veículos elétricos</w:t>
      </w:r>
      <w:r w:rsidR="00C80908">
        <w:rPr>
          <w:rFonts w:ascii="Times New Roman" w:hAnsi="Times New Roman" w:cs="Times New Roman"/>
        </w:rPr>
        <w:t xml:space="preserve">, </w:t>
      </w:r>
      <w:r w:rsidR="00C80908" w:rsidRPr="00CA74B9">
        <w:rPr>
          <w:rFonts w:ascii="Times New Roman" w:hAnsi="Times New Roman" w:cs="Times New Roman"/>
        </w:rPr>
        <w:t>sendo instrumentos contratuais apartados dos contratos da própria operação do serviço de transporte</w:t>
      </w:r>
      <w:r w:rsidRPr="00CA74B9">
        <w:rPr>
          <w:rFonts w:ascii="Times New Roman" w:hAnsi="Times New Roman" w:cs="Times New Roman"/>
        </w:rPr>
        <w:t xml:space="preserve">. </w:t>
      </w:r>
      <w:r w:rsidR="00CA74B9">
        <w:rPr>
          <w:rFonts w:ascii="Times New Roman" w:hAnsi="Times New Roman" w:cs="Times New Roman"/>
        </w:rPr>
        <w:t>Paralelamente a isso</w:t>
      </w:r>
      <w:r w:rsidR="00CA74B9" w:rsidRPr="00CA74B9">
        <w:rPr>
          <w:rFonts w:ascii="Times New Roman" w:hAnsi="Times New Roman" w:cs="Times New Roman"/>
        </w:rPr>
        <w:t>, a</w:t>
      </w:r>
      <w:r w:rsidR="00672850" w:rsidRPr="00CA74B9">
        <w:rPr>
          <w:rFonts w:ascii="Times New Roman" w:hAnsi="Times New Roman" w:cs="Times New Roman"/>
        </w:rPr>
        <w:t xml:space="preserve"> </w:t>
      </w:r>
      <w:r w:rsidRPr="00CA74B9">
        <w:rPr>
          <w:rFonts w:ascii="Times New Roman" w:hAnsi="Times New Roman" w:cs="Times New Roman"/>
        </w:rPr>
        <w:t xml:space="preserve">Prefeitura de Bogotá </w:t>
      </w:r>
      <w:r w:rsidR="003B44D7">
        <w:rPr>
          <w:rFonts w:ascii="Times New Roman" w:hAnsi="Times New Roman" w:cs="Times New Roman"/>
        </w:rPr>
        <w:t>impõe</w:t>
      </w:r>
      <w:r w:rsidRPr="00CA74B9">
        <w:rPr>
          <w:rFonts w:ascii="Times New Roman" w:hAnsi="Times New Roman" w:cs="Times New Roman"/>
        </w:rPr>
        <w:t xml:space="preserve"> metas ambientais</w:t>
      </w:r>
      <w:r w:rsidR="003B44D7">
        <w:rPr>
          <w:rFonts w:ascii="Times New Roman" w:hAnsi="Times New Roman" w:cs="Times New Roman"/>
        </w:rPr>
        <w:t xml:space="preserve"> e busca </w:t>
      </w:r>
      <w:r w:rsidRPr="00CA74B9">
        <w:rPr>
          <w:rFonts w:ascii="Times New Roman" w:hAnsi="Times New Roman" w:cs="Times New Roman"/>
        </w:rPr>
        <w:t>apoio técnico internacional</w:t>
      </w:r>
      <w:r w:rsidRPr="003E724A">
        <w:rPr>
          <w:rFonts w:ascii="Times New Roman" w:hAnsi="Times New Roman" w:cs="Times New Roman"/>
        </w:rPr>
        <w:t xml:space="preserve"> e financiamento de bancos multilaterais, como o BID e o Banco Mundial.</w:t>
      </w:r>
    </w:p>
    <w:p w14:paraId="720A7336" w14:textId="2BC36B0F" w:rsidR="002C600C" w:rsidRPr="002C600C" w:rsidRDefault="002C600C" w:rsidP="00D4286B">
      <w:pPr>
        <w:spacing w:line="360" w:lineRule="auto"/>
        <w:ind w:firstLine="708"/>
        <w:jc w:val="both"/>
        <w:rPr>
          <w:rFonts w:ascii="Times New Roman" w:hAnsi="Times New Roman" w:cs="Times New Roman"/>
        </w:rPr>
      </w:pPr>
      <w:r>
        <w:rPr>
          <w:rFonts w:ascii="Times New Roman" w:hAnsi="Times New Roman" w:cs="Times New Roman"/>
        </w:rPr>
        <w:t xml:space="preserve">Ao possibilitar que a TransMilenio celebre contratações independentes </w:t>
      </w:r>
      <w:r w:rsidR="00BA6E23">
        <w:rPr>
          <w:rFonts w:ascii="Times New Roman" w:hAnsi="Times New Roman" w:cs="Times New Roman"/>
        </w:rPr>
        <w:t xml:space="preserve">da operação do serviço </w:t>
      </w:r>
      <w:r>
        <w:rPr>
          <w:rFonts w:ascii="Times New Roman" w:hAnsi="Times New Roman" w:cs="Times New Roman"/>
        </w:rPr>
        <w:t xml:space="preserve">com os atores envolvidos na eletrificação da frota, </w:t>
      </w:r>
      <w:r w:rsidR="00BA6E23">
        <w:rPr>
          <w:rFonts w:ascii="Times New Roman" w:hAnsi="Times New Roman" w:cs="Times New Roman"/>
        </w:rPr>
        <w:t>o modelo garante</w:t>
      </w:r>
      <w:r>
        <w:rPr>
          <w:rFonts w:ascii="Times New Roman" w:hAnsi="Times New Roman" w:cs="Times New Roman"/>
        </w:rPr>
        <w:t xml:space="preserve"> segurança jurídica ao parceiro privado, que </w:t>
      </w:r>
      <w:r w:rsidR="00BA6E23">
        <w:rPr>
          <w:rFonts w:ascii="Times New Roman" w:hAnsi="Times New Roman" w:cs="Times New Roman"/>
        </w:rPr>
        <w:t xml:space="preserve">fica isento das dificuldades </w:t>
      </w:r>
      <w:r w:rsidR="00777AB3">
        <w:rPr>
          <w:rFonts w:ascii="Times New Roman" w:hAnsi="Times New Roman" w:cs="Times New Roman"/>
        </w:rPr>
        <w:t>eventualmente existentes nas</w:t>
      </w:r>
      <w:r>
        <w:rPr>
          <w:rFonts w:ascii="Times New Roman" w:hAnsi="Times New Roman" w:cs="Times New Roman"/>
        </w:rPr>
        <w:t xml:space="preserve"> contratações </w:t>
      </w:r>
      <w:r w:rsidR="00777AB3">
        <w:rPr>
          <w:rFonts w:ascii="Times New Roman" w:hAnsi="Times New Roman" w:cs="Times New Roman"/>
        </w:rPr>
        <w:t>prévias d</w:t>
      </w:r>
      <w:r>
        <w:rPr>
          <w:rFonts w:ascii="Times New Roman" w:hAnsi="Times New Roman" w:cs="Times New Roman"/>
        </w:rPr>
        <w:t>a Administração.</w:t>
      </w:r>
      <w:r w:rsidR="00777AB3">
        <w:rPr>
          <w:rFonts w:ascii="Times New Roman" w:hAnsi="Times New Roman" w:cs="Times New Roman"/>
        </w:rPr>
        <w:t xml:space="preserve"> Em outras palavras, o modelo assegura</w:t>
      </w:r>
      <w:r w:rsidRPr="00330A3D">
        <w:rPr>
          <w:rFonts w:ascii="Times New Roman" w:hAnsi="Times New Roman" w:cs="Times New Roman"/>
        </w:rPr>
        <w:t xml:space="preserve"> maior flexibilidade contratual, diluição de riscos e atração de investimento privado</w:t>
      </w:r>
      <w:r w:rsidR="00777AB3">
        <w:rPr>
          <w:rFonts w:ascii="Times New Roman" w:hAnsi="Times New Roman" w:cs="Times New Roman"/>
        </w:rPr>
        <w:t>.</w:t>
      </w:r>
      <w:r w:rsidR="00F55FFC">
        <w:rPr>
          <w:rStyle w:val="Refdenotaderodap"/>
          <w:rFonts w:ascii="Times New Roman" w:hAnsi="Times New Roman" w:cs="Times New Roman"/>
        </w:rPr>
        <w:footnoteReference w:id="10"/>
      </w:r>
    </w:p>
    <w:p w14:paraId="7FA50D5B" w14:textId="5DF2C0D5" w:rsidR="001F26FA" w:rsidRPr="00D74B3E" w:rsidRDefault="007970D8" w:rsidP="00131C20">
      <w:pPr>
        <w:spacing w:line="360" w:lineRule="auto"/>
        <w:ind w:firstLine="708"/>
        <w:jc w:val="both"/>
        <w:rPr>
          <w:rFonts w:ascii="Times New Roman" w:hAnsi="Times New Roman" w:cs="Times New Roman"/>
        </w:rPr>
      </w:pPr>
      <w:r>
        <w:rPr>
          <w:rFonts w:ascii="Times New Roman" w:hAnsi="Times New Roman" w:cs="Times New Roman"/>
        </w:rPr>
        <w:lastRenderedPageBreak/>
        <w:t>Nesse contexto, o</w:t>
      </w:r>
      <w:r w:rsidR="001F26FA" w:rsidRPr="00D376D7">
        <w:rPr>
          <w:rFonts w:ascii="Times New Roman" w:hAnsi="Times New Roman" w:cs="Times New Roman"/>
        </w:rPr>
        <w:t xml:space="preserve"> sucesso d</w:t>
      </w:r>
      <w:r w:rsidR="000B6CCC" w:rsidRPr="00D376D7">
        <w:rPr>
          <w:rFonts w:ascii="Times New Roman" w:hAnsi="Times New Roman" w:cs="Times New Roman"/>
        </w:rPr>
        <w:t xml:space="preserve">a política </w:t>
      </w:r>
      <w:r w:rsidR="001F26FA" w:rsidRPr="00D376D7">
        <w:rPr>
          <w:rFonts w:ascii="Times New Roman" w:hAnsi="Times New Roman" w:cs="Times New Roman"/>
        </w:rPr>
        <w:t>é atribuído à coordenação centralizada, ao modelo contratual inovador e ao engajamento da administração municipal na articulação de financiamento climático e políticas públicas integradas.</w:t>
      </w:r>
    </w:p>
    <w:p w14:paraId="1E42099E" w14:textId="4913B449" w:rsidR="009948FD" w:rsidRPr="003239F6" w:rsidRDefault="008B5BC9" w:rsidP="001F26FA">
      <w:pPr>
        <w:spacing w:line="360" w:lineRule="auto"/>
        <w:jc w:val="both"/>
        <w:rPr>
          <w:rFonts w:ascii="Times New Roman" w:hAnsi="Times New Roman" w:cs="Times New Roman"/>
          <w:b/>
          <w:bCs/>
        </w:rPr>
      </w:pPr>
      <w:r>
        <w:rPr>
          <w:rFonts w:ascii="Times New Roman" w:hAnsi="Times New Roman" w:cs="Times New Roman"/>
          <w:b/>
          <w:bCs/>
        </w:rPr>
        <w:t>6</w:t>
      </w:r>
      <w:r w:rsidR="00287F9D" w:rsidRPr="003239F6">
        <w:rPr>
          <w:rFonts w:ascii="Times New Roman" w:hAnsi="Times New Roman" w:cs="Times New Roman"/>
          <w:b/>
          <w:bCs/>
        </w:rPr>
        <w:t xml:space="preserve">.2. </w:t>
      </w:r>
      <w:r w:rsidR="006169ED" w:rsidRPr="003239F6">
        <w:rPr>
          <w:rFonts w:ascii="Times New Roman" w:hAnsi="Times New Roman" w:cs="Times New Roman"/>
          <w:b/>
          <w:bCs/>
        </w:rPr>
        <w:t xml:space="preserve">O estabelecimento de subsídios e metas em Londres </w:t>
      </w:r>
    </w:p>
    <w:p w14:paraId="71B52C20" w14:textId="0CF81322" w:rsidR="009948FD" w:rsidRPr="00CD5B77" w:rsidRDefault="009948FD" w:rsidP="001E30F6">
      <w:pPr>
        <w:spacing w:line="360" w:lineRule="auto"/>
        <w:ind w:firstLine="708"/>
        <w:jc w:val="both"/>
        <w:rPr>
          <w:rFonts w:ascii="Times New Roman" w:hAnsi="Times New Roman" w:cs="Times New Roman"/>
        </w:rPr>
      </w:pPr>
      <w:r w:rsidRPr="00127A19">
        <w:rPr>
          <w:rFonts w:ascii="Times New Roman" w:hAnsi="Times New Roman" w:cs="Times New Roman"/>
        </w:rPr>
        <w:t xml:space="preserve">Londres </w:t>
      </w:r>
      <w:r w:rsidR="00127A19" w:rsidRPr="00127A19">
        <w:rPr>
          <w:rFonts w:ascii="Times New Roman" w:hAnsi="Times New Roman" w:cs="Times New Roman"/>
        </w:rPr>
        <w:t xml:space="preserve">também </w:t>
      </w:r>
      <w:r w:rsidRPr="00127A19">
        <w:rPr>
          <w:rFonts w:ascii="Times New Roman" w:hAnsi="Times New Roman" w:cs="Times New Roman"/>
        </w:rPr>
        <w:t xml:space="preserve">é considerada um dos </w:t>
      </w:r>
      <w:r w:rsidRPr="00CD5B77">
        <w:rPr>
          <w:rFonts w:ascii="Times New Roman" w:hAnsi="Times New Roman" w:cs="Times New Roman"/>
        </w:rPr>
        <w:t>casos mais avançados de transição energética no transporte coletivo urbano.</w:t>
      </w:r>
      <w:r w:rsidR="001638D7">
        <w:rPr>
          <w:rFonts w:ascii="Times New Roman" w:hAnsi="Times New Roman" w:cs="Times New Roman"/>
        </w:rPr>
        <w:t xml:space="preserve"> D</w:t>
      </w:r>
      <w:r w:rsidR="00FA3646" w:rsidRPr="00CD5B77">
        <w:rPr>
          <w:rFonts w:ascii="Times New Roman" w:hAnsi="Times New Roman" w:cs="Times New Roman"/>
        </w:rPr>
        <w:t xml:space="preserve">iferentemente </w:t>
      </w:r>
      <w:r w:rsidR="001259F9" w:rsidRPr="00CD5B77">
        <w:rPr>
          <w:rFonts w:ascii="Times New Roman" w:hAnsi="Times New Roman" w:cs="Times New Roman"/>
        </w:rPr>
        <w:t>do</w:t>
      </w:r>
      <w:r w:rsidR="00FA3646" w:rsidRPr="00CD5B77">
        <w:rPr>
          <w:rFonts w:ascii="Times New Roman" w:hAnsi="Times New Roman" w:cs="Times New Roman"/>
        </w:rPr>
        <w:t xml:space="preserve"> modelo aplicado em Bogotá, </w:t>
      </w:r>
      <w:r w:rsidRPr="00CD5B77">
        <w:rPr>
          <w:rFonts w:ascii="Times New Roman" w:hAnsi="Times New Roman" w:cs="Times New Roman"/>
        </w:rPr>
        <w:t xml:space="preserve">a cidade implementou uma estratégia integrada de descarbonização, baseada </w:t>
      </w:r>
      <w:r w:rsidR="00CD5B77" w:rsidRPr="00CD5B77">
        <w:rPr>
          <w:rFonts w:ascii="Times New Roman" w:hAnsi="Times New Roman" w:cs="Times New Roman"/>
        </w:rPr>
        <w:t>no estabelecimento de</w:t>
      </w:r>
      <w:r w:rsidRPr="00CD5B77">
        <w:rPr>
          <w:rFonts w:ascii="Times New Roman" w:hAnsi="Times New Roman" w:cs="Times New Roman"/>
        </w:rPr>
        <w:t xml:space="preserve"> metas obrigatórias, incentivos financeiros e restrições ambientais.</w:t>
      </w:r>
      <w:r w:rsidR="009D1A2B">
        <w:rPr>
          <w:rFonts w:ascii="Times New Roman" w:hAnsi="Times New Roman" w:cs="Times New Roman"/>
        </w:rPr>
        <w:t xml:space="preserve"> O objetivo é que toda a frota </w:t>
      </w:r>
      <w:r w:rsidR="000E480C">
        <w:rPr>
          <w:rFonts w:ascii="Times New Roman" w:hAnsi="Times New Roman" w:cs="Times New Roman"/>
        </w:rPr>
        <w:t>de ônibus seja descarbonizada até 2030.</w:t>
      </w:r>
    </w:p>
    <w:p w14:paraId="0BE9B28C" w14:textId="77777777" w:rsidR="00AB4D16" w:rsidRDefault="009948FD" w:rsidP="007E04D9">
      <w:pPr>
        <w:spacing w:line="360" w:lineRule="auto"/>
        <w:ind w:firstLine="708"/>
        <w:jc w:val="both"/>
        <w:rPr>
          <w:rFonts w:ascii="Times New Roman" w:hAnsi="Times New Roman" w:cs="Times New Roman"/>
        </w:rPr>
      </w:pPr>
      <w:r w:rsidRPr="007E04D9">
        <w:rPr>
          <w:rFonts w:ascii="Times New Roman" w:hAnsi="Times New Roman" w:cs="Times New Roman"/>
        </w:rPr>
        <w:t>Desde 201</w:t>
      </w:r>
      <w:r w:rsidR="000031CC">
        <w:rPr>
          <w:rFonts w:ascii="Times New Roman" w:hAnsi="Times New Roman" w:cs="Times New Roman"/>
        </w:rPr>
        <w:t>9</w:t>
      </w:r>
      <w:r w:rsidRPr="007E04D9">
        <w:rPr>
          <w:rFonts w:ascii="Times New Roman" w:hAnsi="Times New Roman" w:cs="Times New Roman"/>
        </w:rPr>
        <w:t xml:space="preserve">, a cidade adotou a Ultra </w:t>
      </w:r>
      <w:proofErr w:type="spellStart"/>
      <w:r w:rsidRPr="007E04D9">
        <w:rPr>
          <w:rFonts w:ascii="Times New Roman" w:hAnsi="Times New Roman" w:cs="Times New Roman"/>
        </w:rPr>
        <w:t>Low</w:t>
      </w:r>
      <w:proofErr w:type="spellEnd"/>
      <w:r w:rsidRPr="007E04D9">
        <w:rPr>
          <w:rFonts w:ascii="Times New Roman" w:hAnsi="Times New Roman" w:cs="Times New Roman"/>
        </w:rPr>
        <w:t xml:space="preserve"> </w:t>
      </w:r>
      <w:proofErr w:type="spellStart"/>
      <w:r w:rsidRPr="007E04D9">
        <w:rPr>
          <w:rFonts w:ascii="Times New Roman" w:hAnsi="Times New Roman" w:cs="Times New Roman"/>
        </w:rPr>
        <w:t>Emission</w:t>
      </w:r>
      <w:proofErr w:type="spellEnd"/>
      <w:r w:rsidRPr="007E04D9">
        <w:rPr>
          <w:rFonts w:ascii="Times New Roman" w:hAnsi="Times New Roman" w:cs="Times New Roman"/>
        </w:rPr>
        <w:t xml:space="preserve"> Zone (ULEZ), que restringe a circulação de veículos poluentes em regiões centrais, penalizando economicamente operadores que não se adaptarem. </w:t>
      </w:r>
      <w:r w:rsidR="007B2613">
        <w:rPr>
          <w:rFonts w:ascii="Times New Roman" w:hAnsi="Times New Roman" w:cs="Times New Roman"/>
        </w:rPr>
        <w:t xml:space="preserve">Desde 2021, é obrigatório que todos os novos ônibus da frota sejam de emissão zero. </w:t>
      </w:r>
      <w:r w:rsidR="0006348D">
        <w:rPr>
          <w:rFonts w:ascii="Times New Roman" w:hAnsi="Times New Roman" w:cs="Times New Roman"/>
        </w:rPr>
        <w:t xml:space="preserve">Em 2023, </w:t>
      </w:r>
      <w:r w:rsidR="00AB4D16">
        <w:rPr>
          <w:rFonts w:ascii="Times New Roman" w:hAnsi="Times New Roman" w:cs="Times New Roman"/>
        </w:rPr>
        <w:t xml:space="preserve">a zona foi expandida para todos os bairros da cidade. </w:t>
      </w:r>
    </w:p>
    <w:p w14:paraId="4E6AAC67" w14:textId="0A8E3090" w:rsidR="009948FD" w:rsidRPr="007E04D9" w:rsidRDefault="007E04D9" w:rsidP="007E04D9">
      <w:pPr>
        <w:spacing w:line="360" w:lineRule="auto"/>
        <w:ind w:firstLine="708"/>
        <w:jc w:val="both"/>
        <w:rPr>
          <w:rFonts w:ascii="Times New Roman" w:hAnsi="Times New Roman" w:cs="Times New Roman"/>
        </w:rPr>
      </w:pPr>
      <w:r>
        <w:rPr>
          <w:rFonts w:ascii="Times New Roman" w:hAnsi="Times New Roman" w:cs="Times New Roman"/>
        </w:rPr>
        <w:t>Em paralelo</w:t>
      </w:r>
      <w:r w:rsidR="009948FD" w:rsidRPr="007E04D9">
        <w:rPr>
          <w:rFonts w:ascii="Times New Roman" w:hAnsi="Times New Roman" w:cs="Times New Roman"/>
        </w:rPr>
        <w:t xml:space="preserve">, o governo municipal oferece subsídios diretos para aquisição de ônibus elétricos e </w:t>
      </w:r>
      <w:r w:rsidR="00F143B3">
        <w:rPr>
          <w:rFonts w:ascii="Times New Roman" w:hAnsi="Times New Roman" w:cs="Times New Roman"/>
        </w:rPr>
        <w:t xml:space="preserve">inclui </w:t>
      </w:r>
      <w:r w:rsidR="00F143B3" w:rsidRPr="007E04D9">
        <w:rPr>
          <w:rFonts w:ascii="Times New Roman" w:hAnsi="Times New Roman" w:cs="Times New Roman"/>
        </w:rPr>
        <w:t>cláusulas ambientais vinculantes</w:t>
      </w:r>
      <w:r w:rsidR="00F143B3">
        <w:rPr>
          <w:rFonts w:ascii="Times New Roman" w:hAnsi="Times New Roman" w:cs="Times New Roman"/>
        </w:rPr>
        <w:t xml:space="preserve"> nos</w:t>
      </w:r>
      <w:r w:rsidR="009948FD" w:rsidRPr="007E04D9">
        <w:rPr>
          <w:rFonts w:ascii="Times New Roman" w:hAnsi="Times New Roman" w:cs="Times New Roman"/>
        </w:rPr>
        <w:t xml:space="preserve"> contratos com operadores privados</w:t>
      </w:r>
      <w:r w:rsidR="00EC0448">
        <w:rPr>
          <w:rFonts w:ascii="Times New Roman" w:hAnsi="Times New Roman" w:cs="Times New Roman"/>
        </w:rPr>
        <w:t>, além de fornecer incentivos</w:t>
      </w:r>
      <w:r w:rsidR="00EF6412">
        <w:rPr>
          <w:rFonts w:ascii="Times New Roman" w:hAnsi="Times New Roman" w:cs="Times New Roman"/>
        </w:rPr>
        <w:t xml:space="preserve"> em contrapartida à entrega dos veículos mais poluentes ao governo</w:t>
      </w:r>
      <w:r w:rsidR="00F143B3">
        <w:rPr>
          <w:rFonts w:ascii="Times New Roman" w:hAnsi="Times New Roman" w:cs="Times New Roman"/>
        </w:rPr>
        <w:t>.</w:t>
      </w:r>
      <w:r w:rsidR="00252E25">
        <w:rPr>
          <w:rFonts w:ascii="Times New Roman" w:hAnsi="Times New Roman" w:cs="Times New Roman"/>
        </w:rPr>
        <w:t xml:space="preserve"> </w:t>
      </w:r>
    </w:p>
    <w:p w14:paraId="182BC827" w14:textId="2F253E21" w:rsidR="009948FD" w:rsidRDefault="000648F9" w:rsidP="00D47194">
      <w:pPr>
        <w:spacing w:line="360" w:lineRule="auto"/>
        <w:ind w:firstLine="708"/>
        <w:jc w:val="both"/>
        <w:rPr>
          <w:rFonts w:ascii="Times New Roman" w:hAnsi="Times New Roman" w:cs="Times New Roman"/>
        </w:rPr>
      </w:pPr>
      <w:r>
        <w:rPr>
          <w:rFonts w:ascii="Times New Roman" w:hAnsi="Times New Roman" w:cs="Times New Roman"/>
        </w:rPr>
        <w:t>Em resumo, o</w:t>
      </w:r>
      <w:r w:rsidR="009948FD" w:rsidRPr="00F143B3">
        <w:rPr>
          <w:rFonts w:ascii="Times New Roman" w:hAnsi="Times New Roman" w:cs="Times New Roman"/>
        </w:rPr>
        <w:t xml:space="preserve"> sucesso do modelo londrino </w:t>
      </w:r>
      <w:r>
        <w:rPr>
          <w:rFonts w:ascii="Times New Roman" w:hAnsi="Times New Roman" w:cs="Times New Roman"/>
        </w:rPr>
        <w:t>pode ser atribuído à</w:t>
      </w:r>
      <w:r w:rsidR="009948FD" w:rsidRPr="00F143B3">
        <w:rPr>
          <w:rFonts w:ascii="Times New Roman" w:hAnsi="Times New Roman" w:cs="Times New Roman"/>
        </w:rPr>
        <w:t xml:space="preserve"> forte intervenção estatal, à estabilidade regulatória e à combinação entre instrumentos de comando e controle, planejamento urbano e incentivos</w:t>
      </w:r>
      <w:r w:rsidR="00AB4D16">
        <w:rPr>
          <w:rFonts w:ascii="Times New Roman" w:hAnsi="Times New Roman" w:cs="Times New Roman"/>
        </w:rPr>
        <w:t xml:space="preserve"> financeiros e</w:t>
      </w:r>
      <w:r w:rsidR="009948FD" w:rsidRPr="00F143B3">
        <w:rPr>
          <w:rFonts w:ascii="Times New Roman" w:hAnsi="Times New Roman" w:cs="Times New Roman"/>
        </w:rPr>
        <w:t xml:space="preserve"> de mercado.</w:t>
      </w:r>
    </w:p>
    <w:p w14:paraId="47EC26BB" w14:textId="57258645" w:rsidR="008B5BC9" w:rsidRPr="008B5BC9" w:rsidRDefault="008B5BC9" w:rsidP="008B5BC9">
      <w:pPr>
        <w:spacing w:line="360" w:lineRule="auto"/>
        <w:jc w:val="both"/>
        <w:rPr>
          <w:rFonts w:ascii="Times New Roman" w:hAnsi="Times New Roman" w:cs="Times New Roman"/>
          <w:b/>
          <w:bCs/>
        </w:rPr>
      </w:pPr>
      <w:r w:rsidRPr="008B5BC9">
        <w:rPr>
          <w:rFonts w:ascii="Times New Roman" w:hAnsi="Times New Roman" w:cs="Times New Roman"/>
          <w:b/>
          <w:bCs/>
        </w:rPr>
        <w:t>6.3. Considerações</w:t>
      </w:r>
    </w:p>
    <w:p w14:paraId="1ABB2F5F" w14:textId="77777777" w:rsidR="008B5BC9" w:rsidRPr="008B5BC9" w:rsidRDefault="008B5BC9" w:rsidP="008B5BC9">
      <w:pPr>
        <w:spacing w:line="360" w:lineRule="auto"/>
        <w:ind w:firstLine="708"/>
        <w:jc w:val="both"/>
        <w:rPr>
          <w:rFonts w:ascii="Times New Roman" w:hAnsi="Times New Roman" w:cs="Times New Roman"/>
        </w:rPr>
      </w:pPr>
      <w:r w:rsidRPr="008B5BC9">
        <w:rPr>
          <w:rFonts w:ascii="Times New Roman" w:hAnsi="Times New Roman" w:cs="Times New Roman"/>
        </w:rPr>
        <w:t>A análise dos casos de Bogotá e Londres permite identificar um elemento comum frequentemente negligenciado no debate brasileiro: a centralidade da capacidade estatal na condução da política pública. Em ambos os casos, observa-se a presença de instituições públicas dotadas de capacidade técnica, autonomia decisória e estabilidade institucional, elementos fundamentais para a implementação de políticas de longo prazo.</w:t>
      </w:r>
    </w:p>
    <w:p w14:paraId="1A1502D7" w14:textId="77777777" w:rsidR="008B5BC9" w:rsidRPr="008B5BC9" w:rsidRDefault="008B5BC9" w:rsidP="008B5BC9">
      <w:pPr>
        <w:spacing w:line="360" w:lineRule="auto"/>
        <w:ind w:firstLine="708"/>
        <w:jc w:val="both"/>
        <w:rPr>
          <w:rFonts w:ascii="Times New Roman" w:hAnsi="Times New Roman" w:cs="Times New Roman"/>
        </w:rPr>
      </w:pPr>
      <w:r w:rsidRPr="008B5BC9">
        <w:rPr>
          <w:rFonts w:ascii="Times New Roman" w:hAnsi="Times New Roman" w:cs="Times New Roman"/>
        </w:rPr>
        <w:t>Além disso, esses exemplos demonstram que a transição energética não ocorre de forma espontânea, tampouco exclusivamente orientada pelo mercado. Ao contrário, ela depende de uma atuação deliberada do Estado, que define metas, cria incentivos, regula comportamentos e, sobretudo, assume riscos associados à inovação tecnológica.</w:t>
      </w:r>
    </w:p>
    <w:p w14:paraId="7E0EFCBA" w14:textId="573A8C45" w:rsidR="008B5BC9" w:rsidRPr="00B65DFB" w:rsidRDefault="008B5BC9" w:rsidP="00D47194">
      <w:pPr>
        <w:spacing w:line="360" w:lineRule="auto"/>
        <w:ind w:firstLine="708"/>
        <w:jc w:val="both"/>
        <w:rPr>
          <w:rFonts w:ascii="Times New Roman" w:hAnsi="Times New Roman" w:cs="Times New Roman"/>
        </w:rPr>
      </w:pPr>
      <w:r w:rsidRPr="008B5BC9">
        <w:rPr>
          <w:rFonts w:ascii="Times New Roman" w:hAnsi="Times New Roman" w:cs="Times New Roman"/>
        </w:rPr>
        <w:lastRenderedPageBreak/>
        <w:t>Outro ponto relevante diz respeito à previsibilidade regulatória. Nos casos analisados, as regras do jogo são claras, estáveis e orientadas a objetivos de longo prazo, o que reduz a incerteza</w:t>
      </w:r>
      <w:r>
        <w:rPr>
          <w:rFonts w:ascii="Times New Roman" w:hAnsi="Times New Roman" w:cs="Times New Roman"/>
        </w:rPr>
        <w:t>, insegurança jurídica</w:t>
      </w:r>
      <w:r w:rsidRPr="008B5BC9">
        <w:rPr>
          <w:rFonts w:ascii="Times New Roman" w:hAnsi="Times New Roman" w:cs="Times New Roman"/>
        </w:rPr>
        <w:t xml:space="preserve"> e estimula investimentos privados. Esse aspecto contrasta com o cenário brasileiro, marcado por mudanças frequentes de orientação política e por insegurança jurídica.</w:t>
      </w:r>
    </w:p>
    <w:p w14:paraId="3CCC2F69" w14:textId="503285D9" w:rsidR="00F55775" w:rsidRDefault="008B5BC9" w:rsidP="00F55775">
      <w:pPr>
        <w:spacing w:line="360" w:lineRule="auto"/>
        <w:jc w:val="both"/>
        <w:rPr>
          <w:rFonts w:ascii="Times New Roman" w:hAnsi="Times New Roman" w:cs="Times New Roman"/>
          <w:b/>
          <w:bCs/>
        </w:rPr>
      </w:pPr>
      <w:r>
        <w:rPr>
          <w:rFonts w:ascii="Times New Roman" w:hAnsi="Times New Roman" w:cs="Times New Roman"/>
          <w:b/>
          <w:bCs/>
        </w:rPr>
        <w:t>7.</w:t>
      </w:r>
      <w:r w:rsidR="00F55775" w:rsidRPr="00A50BD2">
        <w:rPr>
          <w:rFonts w:ascii="Times New Roman" w:hAnsi="Times New Roman" w:cs="Times New Roman"/>
          <w:b/>
          <w:bCs/>
        </w:rPr>
        <w:t xml:space="preserve"> </w:t>
      </w:r>
      <w:r w:rsidR="004E60FB" w:rsidRPr="00A50BD2">
        <w:rPr>
          <w:rFonts w:ascii="Times New Roman" w:hAnsi="Times New Roman" w:cs="Times New Roman"/>
          <w:b/>
          <w:bCs/>
        </w:rPr>
        <w:t>LIÇÕES, BARREIRAS E CAMINHOS PARA O BRASIL</w:t>
      </w:r>
    </w:p>
    <w:p w14:paraId="1AFE933A" w14:textId="77777777" w:rsidR="00D537C6" w:rsidRDefault="00A50BD2" w:rsidP="00F55775">
      <w:pPr>
        <w:spacing w:line="360" w:lineRule="auto"/>
        <w:jc w:val="both"/>
        <w:rPr>
          <w:rFonts w:ascii="Times New Roman" w:hAnsi="Times New Roman" w:cs="Times New Roman"/>
        </w:rPr>
      </w:pPr>
      <w:r>
        <w:rPr>
          <w:rFonts w:ascii="Times New Roman" w:hAnsi="Times New Roman" w:cs="Times New Roman"/>
          <w:b/>
          <w:bCs/>
        </w:rPr>
        <w:tab/>
      </w:r>
      <w:r w:rsidR="00722590" w:rsidRPr="00722590">
        <w:rPr>
          <w:rFonts w:ascii="Times New Roman" w:hAnsi="Times New Roman" w:cs="Times New Roman"/>
        </w:rPr>
        <w:t>Em São Paulo, a Lei Municipal nº 16.802/2018 estabelece</w:t>
      </w:r>
      <w:r w:rsidR="005E64D1">
        <w:rPr>
          <w:rFonts w:ascii="Times New Roman" w:hAnsi="Times New Roman" w:cs="Times New Roman"/>
        </w:rPr>
        <w:t>u</w:t>
      </w:r>
      <w:r w:rsidR="00722590" w:rsidRPr="00722590">
        <w:rPr>
          <w:rFonts w:ascii="Times New Roman" w:hAnsi="Times New Roman" w:cs="Times New Roman"/>
        </w:rPr>
        <w:t xml:space="preserve"> metas progressivas de redução de GEE</w:t>
      </w:r>
      <w:r w:rsidR="00CD4DD9">
        <w:rPr>
          <w:rFonts w:ascii="Times New Roman" w:hAnsi="Times New Roman" w:cs="Times New Roman"/>
        </w:rPr>
        <w:t xml:space="preserve"> e poluentes locais, bem como de</w:t>
      </w:r>
      <w:r w:rsidR="003F7BC2">
        <w:rPr>
          <w:rFonts w:ascii="Times New Roman" w:hAnsi="Times New Roman" w:cs="Times New Roman"/>
        </w:rPr>
        <w:t xml:space="preserve"> </w:t>
      </w:r>
      <w:r w:rsidR="00860742">
        <w:rPr>
          <w:rFonts w:ascii="Times New Roman" w:hAnsi="Times New Roman" w:cs="Times New Roman"/>
        </w:rPr>
        <w:t xml:space="preserve">avanço em </w:t>
      </w:r>
      <w:r w:rsidR="003F7BC2">
        <w:rPr>
          <w:rFonts w:ascii="Times New Roman" w:hAnsi="Times New Roman" w:cs="Times New Roman"/>
        </w:rPr>
        <w:t>frota limpa</w:t>
      </w:r>
      <w:r w:rsidR="00722590" w:rsidRPr="00722590">
        <w:rPr>
          <w:rFonts w:ascii="Times New Roman" w:hAnsi="Times New Roman" w:cs="Times New Roman"/>
        </w:rPr>
        <w:t xml:space="preserve">, exigindo a substituição gradual de ônibus movidos a diesel por alternativas limpas. </w:t>
      </w:r>
    </w:p>
    <w:p w14:paraId="74E1CCDA" w14:textId="31FA79BA" w:rsidR="00A50BD2" w:rsidRDefault="00D537C6" w:rsidP="00EC520A">
      <w:pPr>
        <w:spacing w:line="360" w:lineRule="auto"/>
        <w:ind w:firstLine="708"/>
        <w:jc w:val="both"/>
        <w:rPr>
          <w:rFonts w:ascii="Times New Roman" w:hAnsi="Times New Roman" w:cs="Times New Roman"/>
        </w:rPr>
      </w:pPr>
      <w:r>
        <w:rPr>
          <w:rFonts w:ascii="Times New Roman" w:hAnsi="Times New Roman" w:cs="Times New Roman"/>
        </w:rPr>
        <w:t>Em resumo, a</w:t>
      </w:r>
      <w:r w:rsidRPr="00E64AD3">
        <w:rPr>
          <w:rFonts w:ascii="Times New Roman" w:hAnsi="Times New Roman" w:cs="Times New Roman"/>
        </w:rPr>
        <w:t xml:space="preserve"> norma determina que até </w:t>
      </w:r>
      <w:r w:rsidRPr="00D537C6">
        <w:rPr>
          <w:rFonts w:ascii="Times New Roman" w:hAnsi="Times New Roman" w:cs="Times New Roman"/>
        </w:rPr>
        <w:t>2038</w:t>
      </w:r>
      <w:r w:rsidRPr="00E64AD3">
        <w:rPr>
          <w:rFonts w:ascii="Times New Roman" w:hAnsi="Times New Roman" w:cs="Times New Roman"/>
        </w:rPr>
        <w:t xml:space="preserve"> toda a frota esteja livre de emissões diretas de CO₂, e que os óxidos </w:t>
      </w:r>
      <w:r w:rsidRPr="00E207B0">
        <w:rPr>
          <w:rFonts w:ascii="Times New Roman" w:hAnsi="Times New Roman" w:cs="Times New Roman"/>
        </w:rPr>
        <w:t>de nitrogênio (</w:t>
      </w:r>
      <w:proofErr w:type="spellStart"/>
      <w:r w:rsidRPr="00E207B0">
        <w:rPr>
          <w:rFonts w:ascii="Times New Roman" w:hAnsi="Times New Roman" w:cs="Times New Roman"/>
        </w:rPr>
        <w:t>NOx</w:t>
      </w:r>
      <w:proofErr w:type="spellEnd"/>
      <w:r w:rsidRPr="00E207B0">
        <w:rPr>
          <w:rFonts w:ascii="Times New Roman" w:hAnsi="Times New Roman" w:cs="Times New Roman"/>
        </w:rPr>
        <w:t>) e o material particulado (MP) sejam reduzidos em 90% até 2028, tendo como referência o ano de 2016</w:t>
      </w:r>
      <w:r w:rsidRPr="00E64AD3">
        <w:rPr>
          <w:rFonts w:ascii="Times New Roman" w:hAnsi="Times New Roman" w:cs="Times New Roman"/>
        </w:rPr>
        <w:t>.</w:t>
      </w:r>
      <w:r w:rsidR="00EC520A">
        <w:rPr>
          <w:rFonts w:ascii="Times New Roman" w:hAnsi="Times New Roman" w:cs="Times New Roman"/>
        </w:rPr>
        <w:t xml:space="preserve"> </w:t>
      </w:r>
      <w:r w:rsidR="00722590" w:rsidRPr="00722590">
        <w:rPr>
          <w:rFonts w:ascii="Times New Roman" w:hAnsi="Times New Roman" w:cs="Times New Roman"/>
        </w:rPr>
        <w:t xml:space="preserve">Contudo, a </w:t>
      </w:r>
      <w:r w:rsidR="008A786C">
        <w:rPr>
          <w:rFonts w:ascii="Times New Roman" w:hAnsi="Times New Roman" w:cs="Times New Roman"/>
        </w:rPr>
        <w:t>dificuldade</w:t>
      </w:r>
      <w:r w:rsidR="00722590" w:rsidRPr="00722590">
        <w:rPr>
          <w:rFonts w:ascii="Times New Roman" w:hAnsi="Times New Roman" w:cs="Times New Roman"/>
        </w:rPr>
        <w:t xml:space="preserve"> </w:t>
      </w:r>
      <w:r w:rsidR="008A786C">
        <w:rPr>
          <w:rFonts w:ascii="Times New Roman" w:hAnsi="Times New Roman" w:cs="Times New Roman"/>
        </w:rPr>
        <w:t>n</w:t>
      </w:r>
      <w:r w:rsidR="00722590" w:rsidRPr="00722590">
        <w:rPr>
          <w:rFonts w:ascii="Times New Roman" w:hAnsi="Times New Roman" w:cs="Times New Roman"/>
        </w:rPr>
        <w:t>o cumprimento das metas</w:t>
      </w:r>
      <w:r w:rsidR="008A786C">
        <w:rPr>
          <w:rFonts w:ascii="Times New Roman" w:hAnsi="Times New Roman" w:cs="Times New Roman"/>
        </w:rPr>
        <w:t xml:space="preserve"> </w:t>
      </w:r>
      <w:r w:rsidR="0044501E">
        <w:rPr>
          <w:rFonts w:ascii="Times New Roman" w:hAnsi="Times New Roman" w:cs="Times New Roman"/>
        </w:rPr>
        <w:t xml:space="preserve">impôs a necessidade de </w:t>
      </w:r>
      <w:r w:rsidR="000612FB">
        <w:rPr>
          <w:rFonts w:ascii="Times New Roman" w:hAnsi="Times New Roman" w:cs="Times New Roman"/>
        </w:rPr>
        <w:t>ser</w:t>
      </w:r>
      <w:r w:rsidR="0044501E">
        <w:rPr>
          <w:rFonts w:ascii="Times New Roman" w:hAnsi="Times New Roman" w:cs="Times New Roman"/>
        </w:rPr>
        <w:t>em</w:t>
      </w:r>
      <w:r w:rsidR="00722590" w:rsidRPr="00722590">
        <w:rPr>
          <w:rFonts w:ascii="Times New Roman" w:hAnsi="Times New Roman" w:cs="Times New Roman"/>
        </w:rPr>
        <w:t xml:space="preserve"> </w:t>
      </w:r>
      <w:r w:rsidR="0044501E">
        <w:rPr>
          <w:rFonts w:ascii="Times New Roman" w:hAnsi="Times New Roman" w:cs="Times New Roman"/>
        </w:rPr>
        <w:t>revisitadas</w:t>
      </w:r>
      <w:r w:rsidR="00722590" w:rsidRPr="00722590">
        <w:rPr>
          <w:rFonts w:ascii="Times New Roman" w:hAnsi="Times New Roman" w:cs="Times New Roman"/>
        </w:rPr>
        <w:t xml:space="preserve"> pela Lei Municipal nº 18.225/202</w:t>
      </w:r>
      <w:r w:rsidR="00B70FF6">
        <w:rPr>
          <w:rFonts w:ascii="Times New Roman" w:hAnsi="Times New Roman" w:cs="Times New Roman"/>
        </w:rPr>
        <w:t>4</w:t>
      </w:r>
      <w:r w:rsidR="00722590" w:rsidRPr="00722590">
        <w:rPr>
          <w:rFonts w:ascii="Times New Roman" w:hAnsi="Times New Roman" w:cs="Times New Roman"/>
        </w:rPr>
        <w:t>.</w:t>
      </w:r>
    </w:p>
    <w:p w14:paraId="1C5A72AC" w14:textId="11AC11B0" w:rsidR="00E64AD3" w:rsidRPr="00E64AD3" w:rsidRDefault="00E64AD3" w:rsidP="008A786C">
      <w:pPr>
        <w:spacing w:line="360" w:lineRule="auto"/>
        <w:ind w:firstLine="708"/>
        <w:jc w:val="both"/>
        <w:rPr>
          <w:rFonts w:ascii="Times New Roman" w:hAnsi="Times New Roman" w:cs="Times New Roman"/>
        </w:rPr>
      </w:pPr>
      <w:r w:rsidRPr="00E64AD3">
        <w:rPr>
          <w:rFonts w:ascii="Times New Roman" w:hAnsi="Times New Roman" w:cs="Times New Roman"/>
        </w:rPr>
        <w:t>Apesar da ambição normativa, a implementação prática</w:t>
      </w:r>
      <w:r w:rsidR="00287712">
        <w:rPr>
          <w:rFonts w:ascii="Times New Roman" w:hAnsi="Times New Roman" w:cs="Times New Roman"/>
        </w:rPr>
        <w:t xml:space="preserve"> das metas</w:t>
      </w:r>
      <w:r w:rsidRPr="00E64AD3">
        <w:rPr>
          <w:rFonts w:ascii="Times New Roman" w:hAnsi="Times New Roman" w:cs="Times New Roman"/>
        </w:rPr>
        <w:t xml:space="preserve"> enfrenta desafios significativos. A falta de incentivos econômicos estruturados, a </w:t>
      </w:r>
      <w:r w:rsidRPr="000647D1">
        <w:rPr>
          <w:rFonts w:ascii="Times New Roman" w:hAnsi="Times New Roman" w:cs="Times New Roman"/>
        </w:rPr>
        <w:t>rigidez contratual e a ausência de um plano de financiamento consistente têm dificultado o avanço da eletrificação da frota. Em 2023, dos mais de 13 mil ônibus da frota municipal, apenas 250 veículos (menos</w:t>
      </w:r>
      <w:r w:rsidRPr="00E64AD3">
        <w:rPr>
          <w:rFonts w:ascii="Times New Roman" w:hAnsi="Times New Roman" w:cs="Times New Roman"/>
          <w:b/>
          <w:bCs/>
        </w:rPr>
        <w:t xml:space="preserve"> </w:t>
      </w:r>
      <w:r w:rsidRPr="008C774B">
        <w:rPr>
          <w:rFonts w:ascii="Times New Roman" w:hAnsi="Times New Roman" w:cs="Times New Roman"/>
        </w:rPr>
        <w:t>de 2%</w:t>
      </w:r>
      <w:r w:rsidR="008C774B">
        <w:rPr>
          <w:rFonts w:ascii="Times New Roman" w:hAnsi="Times New Roman" w:cs="Times New Roman"/>
        </w:rPr>
        <w:t>, portanto</w:t>
      </w:r>
      <w:r w:rsidRPr="008C774B">
        <w:rPr>
          <w:rFonts w:ascii="Times New Roman" w:hAnsi="Times New Roman" w:cs="Times New Roman"/>
        </w:rPr>
        <w:t>)</w:t>
      </w:r>
      <w:r w:rsidRPr="00E64AD3">
        <w:rPr>
          <w:rFonts w:ascii="Times New Roman" w:hAnsi="Times New Roman" w:cs="Times New Roman"/>
        </w:rPr>
        <w:t xml:space="preserve"> eram elétricos — incluindo modelos a bateria e trólebus</w:t>
      </w:r>
      <w:r w:rsidR="008C774B">
        <w:rPr>
          <w:rFonts w:ascii="Times New Roman" w:hAnsi="Times New Roman" w:cs="Times New Roman"/>
        </w:rPr>
        <w:t>, conforme dados disponibilizados pela SPT</w:t>
      </w:r>
      <w:r w:rsidR="005D257B">
        <w:rPr>
          <w:rFonts w:ascii="Times New Roman" w:hAnsi="Times New Roman" w:cs="Times New Roman"/>
        </w:rPr>
        <w:t>rans</w:t>
      </w:r>
      <w:r w:rsidR="00D54EF7">
        <w:rPr>
          <w:rFonts w:ascii="Times New Roman" w:hAnsi="Times New Roman" w:cs="Times New Roman"/>
        </w:rPr>
        <w:t xml:space="preserve"> (2023)</w:t>
      </w:r>
      <w:r w:rsidR="008C774B">
        <w:rPr>
          <w:rFonts w:ascii="Times New Roman" w:hAnsi="Times New Roman" w:cs="Times New Roman"/>
        </w:rPr>
        <w:t>.</w:t>
      </w:r>
    </w:p>
    <w:p w14:paraId="54EDFCC3" w14:textId="3B2E9271" w:rsidR="00E64AD3" w:rsidRPr="00E64AD3" w:rsidRDefault="00E64AD3" w:rsidP="00C14158">
      <w:pPr>
        <w:spacing w:line="360" w:lineRule="auto"/>
        <w:ind w:firstLine="708"/>
        <w:jc w:val="both"/>
        <w:rPr>
          <w:rFonts w:ascii="Times New Roman" w:hAnsi="Times New Roman" w:cs="Times New Roman"/>
        </w:rPr>
      </w:pPr>
      <w:r w:rsidRPr="00E64AD3">
        <w:rPr>
          <w:rFonts w:ascii="Times New Roman" w:hAnsi="Times New Roman" w:cs="Times New Roman"/>
        </w:rPr>
        <w:t xml:space="preserve">Além </w:t>
      </w:r>
      <w:r w:rsidRPr="008C774B">
        <w:rPr>
          <w:rFonts w:ascii="Times New Roman" w:hAnsi="Times New Roman" w:cs="Times New Roman"/>
        </w:rPr>
        <w:t>disso, a Lei nº 18.225/2024 alterou prazos e flexibilizou as metas ambientais da legislação original</w:t>
      </w:r>
      <w:r w:rsidR="00C14158">
        <w:rPr>
          <w:rFonts w:ascii="Times New Roman" w:hAnsi="Times New Roman" w:cs="Times New Roman"/>
        </w:rPr>
        <w:t xml:space="preserve">. </w:t>
      </w:r>
      <w:r w:rsidR="00C14158" w:rsidRPr="004608D0">
        <w:rPr>
          <w:rFonts w:ascii="Times New Roman" w:hAnsi="Times New Roman" w:cs="Times New Roman"/>
        </w:rPr>
        <w:t>A medida teve como justificativa a necessidade de reequilíbrio econômico dos contratos</w:t>
      </w:r>
      <w:r w:rsidR="00C14158" w:rsidRPr="00E64AD3">
        <w:rPr>
          <w:rFonts w:ascii="Times New Roman" w:hAnsi="Times New Roman" w:cs="Times New Roman"/>
        </w:rPr>
        <w:t xml:space="preserve"> de concessão e a dificuldade de acesso a linhas de financiamento pelos operadores</w:t>
      </w:r>
      <w:r w:rsidR="00C14158">
        <w:rPr>
          <w:rFonts w:ascii="Times New Roman" w:hAnsi="Times New Roman" w:cs="Times New Roman"/>
        </w:rPr>
        <w:t>, mas</w:t>
      </w:r>
      <w:r w:rsidRPr="00E64AD3">
        <w:rPr>
          <w:rFonts w:ascii="Times New Roman" w:hAnsi="Times New Roman" w:cs="Times New Roman"/>
        </w:rPr>
        <w:t xml:space="preserve"> foi interpretad</w:t>
      </w:r>
      <w:r w:rsidR="00C14158">
        <w:rPr>
          <w:rFonts w:ascii="Times New Roman" w:hAnsi="Times New Roman" w:cs="Times New Roman"/>
        </w:rPr>
        <w:t>a</w:t>
      </w:r>
      <w:r w:rsidRPr="00E64AD3">
        <w:rPr>
          <w:rFonts w:ascii="Times New Roman" w:hAnsi="Times New Roman" w:cs="Times New Roman"/>
        </w:rPr>
        <w:t xml:space="preserve"> por diversos especialistas </w:t>
      </w:r>
      <w:r w:rsidRPr="004608D0">
        <w:rPr>
          <w:rFonts w:ascii="Times New Roman" w:hAnsi="Times New Roman" w:cs="Times New Roman"/>
        </w:rPr>
        <w:t>como um retrocesso climático</w:t>
      </w:r>
      <w:r w:rsidR="00D54EF7">
        <w:rPr>
          <w:rFonts w:ascii="Times New Roman" w:hAnsi="Times New Roman" w:cs="Times New Roman"/>
        </w:rPr>
        <w:t xml:space="preserve"> (Instituto Clima e Sociedade – </w:t>
      </w:r>
      <w:proofErr w:type="spellStart"/>
      <w:r w:rsidR="00D54EF7">
        <w:rPr>
          <w:rFonts w:ascii="Times New Roman" w:hAnsi="Times New Roman" w:cs="Times New Roman"/>
        </w:rPr>
        <w:t>iCS</w:t>
      </w:r>
      <w:proofErr w:type="spellEnd"/>
      <w:r w:rsidR="00D54EF7">
        <w:rPr>
          <w:rFonts w:ascii="Times New Roman" w:hAnsi="Times New Roman" w:cs="Times New Roman"/>
        </w:rPr>
        <w:t>, 2024)</w:t>
      </w:r>
      <w:r w:rsidRPr="004608D0">
        <w:rPr>
          <w:rFonts w:ascii="Times New Roman" w:hAnsi="Times New Roman" w:cs="Times New Roman"/>
        </w:rPr>
        <w:t>.</w:t>
      </w:r>
      <w:r w:rsidR="00C14158">
        <w:rPr>
          <w:rFonts w:ascii="Times New Roman" w:hAnsi="Times New Roman" w:cs="Times New Roman"/>
        </w:rPr>
        <w:t xml:space="preserve"> </w:t>
      </w:r>
    </w:p>
    <w:p w14:paraId="49069B3B" w14:textId="288F5FF7" w:rsidR="00E64AD3" w:rsidRPr="00E64AD3" w:rsidRDefault="00E64AD3" w:rsidP="009C4370">
      <w:pPr>
        <w:spacing w:line="360" w:lineRule="auto"/>
        <w:ind w:firstLine="708"/>
        <w:jc w:val="both"/>
        <w:rPr>
          <w:rFonts w:ascii="Times New Roman" w:hAnsi="Times New Roman" w:cs="Times New Roman"/>
        </w:rPr>
      </w:pPr>
      <w:r w:rsidRPr="00E64AD3">
        <w:rPr>
          <w:rFonts w:ascii="Times New Roman" w:hAnsi="Times New Roman" w:cs="Times New Roman"/>
        </w:rPr>
        <w:t xml:space="preserve">No plano institucional, a responsabilidade pela execução da política recai </w:t>
      </w:r>
      <w:r w:rsidRPr="007A17DE">
        <w:rPr>
          <w:rFonts w:ascii="Times New Roman" w:hAnsi="Times New Roman" w:cs="Times New Roman"/>
        </w:rPr>
        <w:t>sobre a SPTrans, empresa pública responsável pela gestão do sistema. No entanto, o modelo adotado — baseado</w:t>
      </w:r>
      <w:r w:rsidRPr="00E64AD3">
        <w:rPr>
          <w:rFonts w:ascii="Times New Roman" w:hAnsi="Times New Roman" w:cs="Times New Roman"/>
        </w:rPr>
        <w:t xml:space="preserve"> em concessões </w:t>
      </w:r>
      <w:r w:rsidR="009C4370">
        <w:rPr>
          <w:rFonts w:ascii="Times New Roman" w:hAnsi="Times New Roman" w:cs="Times New Roman"/>
        </w:rPr>
        <w:t xml:space="preserve">antigas </w:t>
      </w:r>
      <w:r w:rsidRPr="00E64AD3">
        <w:rPr>
          <w:rFonts w:ascii="Times New Roman" w:hAnsi="Times New Roman" w:cs="Times New Roman"/>
        </w:rPr>
        <w:t>com forte dependência do equilíbrio tarifário — tem se mostrado pouco responsivo às inovações exigidas pela transição energética, especialmente diante da crise de financiamento do transporte público desde a pandemia.</w:t>
      </w:r>
    </w:p>
    <w:p w14:paraId="25862D1F" w14:textId="46FA0407" w:rsidR="00FD3697" w:rsidRDefault="00E64AD3" w:rsidP="004029B0">
      <w:pPr>
        <w:spacing w:line="360" w:lineRule="auto"/>
        <w:ind w:firstLine="708"/>
        <w:jc w:val="both"/>
        <w:rPr>
          <w:rFonts w:ascii="Times New Roman" w:hAnsi="Times New Roman" w:cs="Times New Roman"/>
        </w:rPr>
      </w:pPr>
      <w:r w:rsidRPr="00E64AD3">
        <w:rPr>
          <w:rFonts w:ascii="Times New Roman" w:hAnsi="Times New Roman" w:cs="Times New Roman"/>
        </w:rPr>
        <w:t xml:space="preserve">O </w:t>
      </w:r>
      <w:r w:rsidR="00927F04">
        <w:rPr>
          <w:rFonts w:ascii="Times New Roman" w:hAnsi="Times New Roman" w:cs="Times New Roman"/>
        </w:rPr>
        <w:t>fracasso</w:t>
      </w:r>
      <w:r w:rsidR="00260490">
        <w:rPr>
          <w:rFonts w:ascii="Times New Roman" w:hAnsi="Times New Roman" w:cs="Times New Roman"/>
        </w:rPr>
        <w:t xml:space="preserve"> da política de transição energética do Município de São Paulo</w:t>
      </w:r>
      <w:r w:rsidRPr="00E64AD3">
        <w:rPr>
          <w:rFonts w:ascii="Times New Roman" w:hAnsi="Times New Roman" w:cs="Times New Roman"/>
        </w:rPr>
        <w:t xml:space="preserve"> </w:t>
      </w:r>
      <w:r w:rsidRPr="004029B0">
        <w:rPr>
          <w:rFonts w:ascii="Times New Roman" w:hAnsi="Times New Roman" w:cs="Times New Roman"/>
        </w:rPr>
        <w:t xml:space="preserve">evidencia a importância de instrumentos jurídicos coerentes com metas climáticas, mecanismos de </w:t>
      </w:r>
      <w:r w:rsidRPr="004029B0">
        <w:rPr>
          <w:rFonts w:ascii="Times New Roman" w:hAnsi="Times New Roman" w:cs="Times New Roman"/>
        </w:rPr>
        <w:lastRenderedPageBreak/>
        <w:t>financiamento estruturado</w:t>
      </w:r>
      <w:r w:rsidR="00D61496">
        <w:rPr>
          <w:rFonts w:ascii="Times New Roman" w:hAnsi="Times New Roman" w:cs="Times New Roman"/>
        </w:rPr>
        <w:t>s</w:t>
      </w:r>
      <w:r w:rsidRPr="004029B0">
        <w:rPr>
          <w:rFonts w:ascii="Times New Roman" w:hAnsi="Times New Roman" w:cs="Times New Roman"/>
        </w:rPr>
        <w:t xml:space="preserve"> e capacidade institucional </w:t>
      </w:r>
      <w:r w:rsidR="00D61496">
        <w:rPr>
          <w:rFonts w:ascii="Times New Roman" w:hAnsi="Times New Roman" w:cs="Times New Roman"/>
        </w:rPr>
        <w:t xml:space="preserve">e flexibilidade contratual </w:t>
      </w:r>
      <w:r w:rsidRPr="004029B0">
        <w:rPr>
          <w:rFonts w:ascii="Times New Roman" w:hAnsi="Times New Roman" w:cs="Times New Roman"/>
        </w:rPr>
        <w:t>para implementar mudanças tecnológicas</w:t>
      </w:r>
      <w:r w:rsidRPr="00E64AD3">
        <w:rPr>
          <w:rFonts w:ascii="Times New Roman" w:hAnsi="Times New Roman" w:cs="Times New Roman"/>
        </w:rPr>
        <w:t xml:space="preserve"> de grande escala</w:t>
      </w:r>
      <w:r w:rsidRPr="007055B5">
        <w:rPr>
          <w:rFonts w:ascii="Times New Roman" w:hAnsi="Times New Roman" w:cs="Times New Roman"/>
        </w:rPr>
        <w:t>. Sem esses elementos, mesmo marcos legais ambiciosos tendem a se esvaziar em sua aplicação prática.</w:t>
      </w:r>
    </w:p>
    <w:p w14:paraId="718AD3D8" w14:textId="2F26F0D6" w:rsidR="00EE2B17" w:rsidRPr="00AF2A8F" w:rsidRDefault="009E055F" w:rsidP="00EE2B17">
      <w:pPr>
        <w:spacing w:line="360" w:lineRule="auto"/>
        <w:ind w:firstLine="851"/>
        <w:jc w:val="both"/>
        <w:rPr>
          <w:rFonts w:ascii="Times New Roman" w:hAnsi="Times New Roman" w:cs="Times New Roman"/>
        </w:rPr>
      </w:pPr>
      <w:r>
        <w:rPr>
          <w:rFonts w:ascii="Times New Roman" w:hAnsi="Times New Roman" w:cs="Times New Roman"/>
        </w:rPr>
        <w:t>Nesse cenário, c</w:t>
      </w:r>
      <w:r w:rsidR="00EE2B17" w:rsidRPr="00AF2A8F">
        <w:rPr>
          <w:rFonts w:ascii="Times New Roman" w:hAnsi="Times New Roman" w:cs="Times New Roman"/>
        </w:rPr>
        <w:t>onfirmando a</w:t>
      </w:r>
      <w:r>
        <w:rPr>
          <w:rFonts w:ascii="Times New Roman" w:hAnsi="Times New Roman" w:cs="Times New Roman"/>
        </w:rPr>
        <w:t xml:space="preserve"> dificuldade na implementação de políticas públicas dessa natureza e a</w:t>
      </w:r>
      <w:r w:rsidR="00EE2B17" w:rsidRPr="00AF2A8F">
        <w:rPr>
          <w:rFonts w:ascii="Times New Roman" w:hAnsi="Times New Roman" w:cs="Times New Roman"/>
        </w:rPr>
        <w:t xml:space="preserve"> relevância do tema, em julho de 2025 o Governo Federal divulgou o Plano Nacional de Mudança do Clima (Plano Clima)</w:t>
      </w:r>
      <w:r w:rsidR="00EC62D1" w:rsidRPr="00AF2A8F">
        <w:rPr>
          <w:rStyle w:val="Refdenotaderodap"/>
          <w:rFonts w:ascii="Times New Roman" w:hAnsi="Times New Roman" w:cs="Times New Roman"/>
        </w:rPr>
        <w:footnoteReference w:id="11"/>
      </w:r>
      <w:r w:rsidR="00EE2B17" w:rsidRPr="00AF2A8F">
        <w:rPr>
          <w:rFonts w:ascii="Times New Roman" w:hAnsi="Times New Roman" w:cs="Times New Roman"/>
        </w:rPr>
        <w:t xml:space="preserve">, que tem por objetivo servir como instrumento de orientação e articulação das estratégias brasileiras para redução das emissões de gases de efeito estufa (GEE). </w:t>
      </w:r>
    </w:p>
    <w:p w14:paraId="7A24D1A0" w14:textId="6B0EF438" w:rsidR="00EE2B17" w:rsidRPr="009917B4" w:rsidRDefault="00EE2B17" w:rsidP="00EE2B17">
      <w:pPr>
        <w:spacing w:line="360" w:lineRule="auto"/>
        <w:jc w:val="both"/>
        <w:rPr>
          <w:rFonts w:ascii="Times New Roman" w:hAnsi="Times New Roman" w:cs="Times New Roman"/>
        </w:rPr>
      </w:pPr>
      <w:r w:rsidRPr="000A3215">
        <w:rPr>
          <w:rFonts w:ascii="Times New Roman" w:hAnsi="Times New Roman" w:cs="Times New Roman"/>
        </w:rPr>
        <w:tab/>
        <w:t>Entre outras ações estruturantes previstas no Plano Setorial Cidades, a meta estabelecida para a descarbonização do transporte público coletivo urbano, semiurbano e metropolitano é de que a frota seja</w:t>
      </w:r>
      <w:r w:rsidR="007F0C0D">
        <w:rPr>
          <w:rFonts w:ascii="Times New Roman" w:hAnsi="Times New Roman" w:cs="Times New Roman"/>
        </w:rPr>
        <w:t xml:space="preserve"> composta por</w:t>
      </w:r>
      <w:r w:rsidRPr="000A3215">
        <w:rPr>
          <w:rFonts w:ascii="Times New Roman" w:hAnsi="Times New Roman" w:cs="Times New Roman"/>
        </w:rPr>
        <w:t>, no mínimo, 35% dos veículos movidos a energias renováveis, até 2035 (</w:t>
      </w:r>
      <w:r w:rsidR="00FD75E9">
        <w:rPr>
          <w:rFonts w:ascii="Times New Roman" w:hAnsi="Times New Roman" w:cs="Times New Roman"/>
        </w:rPr>
        <w:t>BRASIL, Ministério do Meio Ambiente, 2025</w:t>
      </w:r>
      <w:r w:rsidRPr="000A3215">
        <w:rPr>
          <w:rFonts w:ascii="Times New Roman" w:hAnsi="Times New Roman" w:cs="Times New Roman"/>
        </w:rPr>
        <w:t xml:space="preserve">). Além disso, como ações estruturantes específicas, o Plano propõe o estudo da viabilidade de implantação de zonas de baixa emissão, a implantação de infraestrutura de recarga e a conversão dos ônibus a diesel para ônibus </w:t>
      </w:r>
      <w:r w:rsidRPr="009917B4">
        <w:rPr>
          <w:rFonts w:ascii="Times New Roman" w:hAnsi="Times New Roman" w:cs="Times New Roman"/>
        </w:rPr>
        <w:t xml:space="preserve">elétricos (pp. 8-9). </w:t>
      </w:r>
    </w:p>
    <w:p w14:paraId="08E76327" w14:textId="5B2C9006" w:rsidR="00AF4FB9" w:rsidRPr="009917B4" w:rsidRDefault="005D414F" w:rsidP="00EE2B17">
      <w:pPr>
        <w:spacing w:line="360" w:lineRule="auto"/>
        <w:jc w:val="both"/>
        <w:rPr>
          <w:rFonts w:ascii="Times New Roman" w:hAnsi="Times New Roman" w:cs="Times New Roman"/>
        </w:rPr>
      </w:pPr>
      <w:r w:rsidRPr="009917B4">
        <w:rPr>
          <w:rFonts w:ascii="Times New Roman" w:hAnsi="Times New Roman" w:cs="Times New Roman"/>
        </w:rPr>
        <w:tab/>
        <w:t xml:space="preserve">Analisando as principais </w:t>
      </w:r>
      <w:r w:rsidR="00C3141F" w:rsidRPr="009917B4">
        <w:rPr>
          <w:rFonts w:ascii="Times New Roman" w:hAnsi="Times New Roman" w:cs="Times New Roman"/>
        </w:rPr>
        <w:t xml:space="preserve">barreiras </w:t>
      </w:r>
      <w:r w:rsidR="001E4E9F" w:rsidRPr="009917B4">
        <w:rPr>
          <w:rFonts w:ascii="Times New Roman" w:hAnsi="Times New Roman" w:cs="Times New Roman"/>
        </w:rPr>
        <w:t xml:space="preserve">para a efetiva implantação das ações estruturantes propostas, o Plano </w:t>
      </w:r>
      <w:r w:rsidR="00CC6F05" w:rsidRPr="009917B4">
        <w:rPr>
          <w:rFonts w:ascii="Times New Roman" w:hAnsi="Times New Roman" w:cs="Times New Roman"/>
        </w:rPr>
        <w:t xml:space="preserve">identificou as seguintes: </w:t>
      </w:r>
      <w:r w:rsidR="00AF4FB9" w:rsidRPr="009917B4">
        <w:rPr>
          <w:rFonts w:ascii="Times New Roman" w:hAnsi="Times New Roman" w:cs="Times New Roman"/>
        </w:rPr>
        <w:t xml:space="preserve"> </w:t>
      </w:r>
    </w:p>
    <w:p w14:paraId="1F5238AB" w14:textId="77777777" w:rsidR="00A16BA1" w:rsidRPr="00CC6F05" w:rsidRDefault="00A16BA1" w:rsidP="00CC6F05">
      <w:pPr>
        <w:pStyle w:val="PargrafodaLista"/>
        <w:numPr>
          <w:ilvl w:val="0"/>
          <w:numId w:val="11"/>
        </w:numPr>
        <w:spacing w:line="360" w:lineRule="auto"/>
        <w:jc w:val="both"/>
        <w:rPr>
          <w:rFonts w:ascii="Times New Roman" w:hAnsi="Times New Roman" w:cs="Times New Roman"/>
        </w:rPr>
      </w:pPr>
      <w:r w:rsidRPr="00CC6F05">
        <w:rPr>
          <w:rFonts w:ascii="Times New Roman" w:hAnsi="Times New Roman" w:cs="Times New Roman"/>
        </w:rPr>
        <w:t xml:space="preserve">Geofísica: escassez de infraestruturas de recarga elétrica ou de abastecimento de biocombustíveis </w:t>
      </w:r>
    </w:p>
    <w:p w14:paraId="3C395364" w14:textId="579E2705" w:rsidR="00A16BA1" w:rsidRPr="00CC6F05" w:rsidRDefault="00A16BA1" w:rsidP="00CC6F05">
      <w:pPr>
        <w:pStyle w:val="PargrafodaLista"/>
        <w:numPr>
          <w:ilvl w:val="0"/>
          <w:numId w:val="11"/>
        </w:numPr>
        <w:spacing w:line="360" w:lineRule="auto"/>
        <w:jc w:val="both"/>
        <w:rPr>
          <w:rFonts w:ascii="Times New Roman" w:hAnsi="Times New Roman" w:cs="Times New Roman"/>
        </w:rPr>
      </w:pPr>
      <w:r w:rsidRPr="00CC6F05">
        <w:rPr>
          <w:rFonts w:ascii="Times New Roman" w:hAnsi="Times New Roman" w:cs="Times New Roman"/>
        </w:rPr>
        <w:t xml:space="preserve">Tecnológica: necessidade de tecnologias avançadas para armazenamento de hidrogênio verde; necessidade de modificações em ônibus existentes para adaptá-los à utilização de </w:t>
      </w:r>
      <w:proofErr w:type="spellStart"/>
      <w:r w:rsidRPr="00CC6F05">
        <w:rPr>
          <w:rFonts w:ascii="Times New Roman" w:hAnsi="Times New Roman" w:cs="Times New Roman"/>
        </w:rPr>
        <w:t>biometano</w:t>
      </w:r>
      <w:proofErr w:type="spellEnd"/>
      <w:r w:rsidRPr="00CC6F05">
        <w:rPr>
          <w:rFonts w:ascii="Times New Roman" w:hAnsi="Times New Roman" w:cs="Times New Roman"/>
        </w:rPr>
        <w:t>; dependência de importações (de componentes essenciais, como baterias de íons de lítio)</w:t>
      </w:r>
      <w:r w:rsidR="00CC6F05" w:rsidRPr="00CC6F05">
        <w:rPr>
          <w:rFonts w:ascii="Times New Roman" w:hAnsi="Times New Roman" w:cs="Times New Roman"/>
        </w:rPr>
        <w:t>;</w:t>
      </w:r>
      <w:r w:rsidRPr="00CC6F05">
        <w:rPr>
          <w:rFonts w:ascii="Times New Roman" w:hAnsi="Times New Roman" w:cs="Times New Roman"/>
        </w:rPr>
        <w:t xml:space="preserve"> </w:t>
      </w:r>
    </w:p>
    <w:p w14:paraId="1E096EA0" w14:textId="450FD035" w:rsidR="00A16BA1" w:rsidRPr="00CC6F05" w:rsidRDefault="00A16BA1" w:rsidP="00CC6F05">
      <w:pPr>
        <w:pStyle w:val="PargrafodaLista"/>
        <w:numPr>
          <w:ilvl w:val="0"/>
          <w:numId w:val="11"/>
        </w:numPr>
        <w:spacing w:line="360" w:lineRule="auto"/>
        <w:jc w:val="both"/>
        <w:rPr>
          <w:rFonts w:ascii="Times New Roman" w:hAnsi="Times New Roman" w:cs="Times New Roman"/>
        </w:rPr>
      </w:pPr>
      <w:r w:rsidRPr="00CC6F05">
        <w:rPr>
          <w:rFonts w:ascii="Times New Roman" w:hAnsi="Times New Roman" w:cs="Times New Roman"/>
        </w:rPr>
        <w:t>Econômico-financeira: alto custo inicial de aquisição; limitação dos modelos de financiamento; complexidade dos cálculos de amortização; custos elevados de produção de hidrogênio verde; alto custo de infraestrutura logística para distribuição do metano para centros urbanos; políticas de crédito e subsídios escassos e mal distribuídos</w:t>
      </w:r>
      <w:r w:rsidR="00CC6F05" w:rsidRPr="00CC6F05">
        <w:rPr>
          <w:rFonts w:ascii="Times New Roman" w:hAnsi="Times New Roman" w:cs="Times New Roman"/>
        </w:rPr>
        <w:t>;</w:t>
      </w:r>
      <w:r w:rsidRPr="00CC6F05">
        <w:rPr>
          <w:rFonts w:ascii="Times New Roman" w:hAnsi="Times New Roman" w:cs="Times New Roman"/>
        </w:rPr>
        <w:t xml:space="preserve"> </w:t>
      </w:r>
    </w:p>
    <w:p w14:paraId="6080F53D" w14:textId="0AB36B81" w:rsidR="00A16BA1" w:rsidRPr="00CC6F05" w:rsidRDefault="00A16BA1" w:rsidP="00CC6F05">
      <w:pPr>
        <w:pStyle w:val="PargrafodaLista"/>
        <w:numPr>
          <w:ilvl w:val="0"/>
          <w:numId w:val="11"/>
        </w:numPr>
        <w:spacing w:line="360" w:lineRule="auto"/>
        <w:jc w:val="both"/>
        <w:rPr>
          <w:rFonts w:ascii="Times New Roman" w:hAnsi="Times New Roman" w:cs="Times New Roman"/>
        </w:rPr>
      </w:pPr>
      <w:r w:rsidRPr="00CC6F05">
        <w:rPr>
          <w:rFonts w:ascii="Times New Roman" w:hAnsi="Times New Roman" w:cs="Times New Roman"/>
        </w:rPr>
        <w:t>Sociocultural: desconhecimento dos benefícios econômicos e ambientais dos veículos elétricos e de baixo carbono</w:t>
      </w:r>
      <w:r w:rsidR="00CC6F05">
        <w:rPr>
          <w:rFonts w:ascii="Times New Roman" w:hAnsi="Times New Roman" w:cs="Times New Roman"/>
        </w:rPr>
        <w:t>;</w:t>
      </w:r>
      <w:r w:rsidRPr="00CC6F05">
        <w:rPr>
          <w:rFonts w:ascii="Times New Roman" w:hAnsi="Times New Roman" w:cs="Times New Roman"/>
        </w:rPr>
        <w:t xml:space="preserve"> </w:t>
      </w:r>
    </w:p>
    <w:p w14:paraId="064F21CB" w14:textId="73B0AA3A" w:rsidR="00A16BA1" w:rsidRPr="00CC6F05" w:rsidRDefault="00A16BA1" w:rsidP="00CC6F05">
      <w:pPr>
        <w:pStyle w:val="PargrafodaLista"/>
        <w:numPr>
          <w:ilvl w:val="0"/>
          <w:numId w:val="11"/>
        </w:numPr>
        <w:spacing w:line="360" w:lineRule="auto"/>
        <w:jc w:val="both"/>
        <w:rPr>
          <w:rFonts w:ascii="Times New Roman" w:hAnsi="Times New Roman" w:cs="Times New Roman"/>
        </w:rPr>
      </w:pPr>
      <w:r w:rsidRPr="00CC6F05">
        <w:rPr>
          <w:rFonts w:ascii="Times New Roman" w:hAnsi="Times New Roman" w:cs="Times New Roman"/>
        </w:rPr>
        <w:lastRenderedPageBreak/>
        <w:t>Aceitação política: resistência de grupos empresariais ligados ao setor; lobby de grupos econômicos ligados à indústria dos veículos convencionais</w:t>
      </w:r>
      <w:r w:rsidR="00CC6F05">
        <w:rPr>
          <w:rFonts w:ascii="Times New Roman" w:hAnsi="Times New Roman" w:cs="Times New Roman"/>
        </w:rPr>
        <w:t>;</w:t>
      </w:r>
      <w:r w:rsidRPr="00CC6F05">
        <w:rPr>
          <w:rFonts w:ascii="Times New Roman" w:hAnsi="Times New Roman" w:cs="Times New Roman"/>
        </w:rPr>
        <w:t xml:space="preserve"> </w:t>
      </w:r>
    </w:p>
    <w:p w14:paraId="55FC4FAB" w14:textId="425982E8" w:rsidR="005D414F" w:rsidRPr="00CC6F05" w:rsidRDefault="00A16BA1" w:rsidP="00CC6F05">
      <w:pPr>
        <w:pStyle w:val="PargrafodaLista"/>
        <w:numPr>
          <w:ilvl w:val="0"/>
          <w:numId w:val="11"/>
        </w:numPr>
        <w:spacing w:line="360" w:lineRule="auto"/>
        <w:jc w:val="both"/>
        <w:rPr>
          <w:rFonts w:ascii="Times New Roman" w:hAnsi="Times New Roman" w:cs="Times New Roman"/>
        </w:rPr>
      </w:pPr>
      <w:r w:rsidRPr="00CC6F05">
        <w:rPr>
          <w:rFonts w:ascii="Times New Roman" w:hAnsi="Times New Roman" w:cs="Times New Roman"/>
        </w:rPr>
        <w:t>Regulatória: contratos de concessão sem exigências relacionadas à inclusão de critérios de descarbonização; ausência de uma política nacional que defina metas claras para a transição energética no transporte privado</w:t>
      </w:r>
      <w:r w:rsidR="00CC6F05">
        <w:rPr>
          <w:rFonts w:ascii="Times New Roman" w:hAnsi="Times New Roman" w:cs="Times New Roman"/>
        </w:rPr>
        <w:t>.</w:t>
      </w:r>
    </w:p>
    <w:p w14:paraId="0C8CDF82" w14:textId="0A9BE1C7" w:rsidR="00887A6B" w:rsidRDefault="00816FB5" w:rsidP="00527D02">
      <w:pPr>
        <w:spacing w:line="360" w:lineRule="auto"/>
        <w:jc w:val="both"/>
        <w:rPr>
          <w:rFonts w:ascii="Times New Roman" w:hAnsi="Times New Roman" w:cs="Times New Roman"/>
        </w:rPr>
      </w:pPr>
      <w:r>
        <w:rPr>
          <w:rFonts w:ascii="Times New Roman" w:hAnsi="Times New Roman" w:cs="Times New Roman"/>
        </w:rPr>
        <w:tab/>
      </w:r>
      <w:r w:rsidR="005408EF">
        <w:rPr>
          <w:rFonts w:ascii="Times New Roman" w:hAnsi="Times New Roman" w:cs="Times New Roman"/>
        </w:rPr>
        <w:t xml:space="preserve">Apesar disso, o Plano parece não </w:t>
      </w:r>
      <w:r w:rsidR="0044677E">
        <w:rPr>
          <w:rFonts w:ascii="Times New Roman" w:hAnsi="Times New Roman" w:cs="Times New Roman"/>
        </w:rPr>
        <w:t>fornecer</w:t>
      </w:r>
      <w:r w:rsidR="005408EF">
        <w:rPr>
          <w:rFonts w:ascii="Times New Roman" w:hAnsi="Times New Roman" w:cs="Times New Roman"/>
        </w:rPr>
        <w:t xml:space="preserve"> soluções </w:t>
      </w:r>
      <w:r w:rsidR="00651B60">
        <w:rPr>
          <w:rFonts w:ascii="Times New Roman" w:hAnsi="Times New Roman" w:cs="Times New Roman"/>
        </w:rPr>
        <w:t xml:space="preserve">concretas </w:t>
      </w:r>
      <w:r w:rsidR="005408EF">
        <w:rPr>
          <w:rFonts w:ascii="Times New Roman" w:hAnsi="Times New Roman" w:cs="Times New Roman"/>
        </w:rPr>
        <w:t xml:space="preserve">para as </w:t>
      </w:r>
      <w:r w:rsidR="006138FB">
        <w:rPr>
          <w:rFonts w:ascii="Times New Roman" w:hAnsi="Times New Roman" w:cs="Times New Roman"/>
        </w:rPr>
        <w:t>dificuldades</w:t>
      </w:r>
      <w:r w:rsidR="005408EF">
        <w:rPr>
          <w:rFonts w:ascii="Times New Roman" w:hAnsi="Times New Roman" w:cs="Times New Roman"/>
        </w:rPr>
        <w:t xml:space="preserve"> identificadas. </w:t>
      </w:r>
      <w:r w:rsidR="00887A6B">
        <w:rPr>
          <w:rFonts w:ascii="Times New Roman" w:hAnsi="Times New Roman" w:cs="Times New Roman"/>
        </w:rPr>
        <w:t>Em linhas gerais</w:t>
      </w:r>
      <w:r w:rsidR="00800B60">
        <w:rPr>
          <w:rFonts w:ascii="Times New Roman" w:hAnsi="Times New Roman" w:cs="Times New Roman"/>
        </w:rPr>
        <w:t>, afirma que a descarbonização do transporte público coletivo “</w:t>
      </w:r>
      <w:r w:rsidR="00527D02" w:rsidRPr="00527D02">
        <w:rPr>
          <w:rFonts w:ascii="Times New Roman" w:hAnsi="Times New Roman" w:cs="Times New Roman"/>
        </w:rPr>
        <w:t>será pautado por critérios de viabilidade</w:t>
      </w:r>
      <w:r w:rsidR="00527D02">
        <w:rPr>
          <w:rFonts w:ascii="Times New Roman" w:hAnsi="Times New Roman" w:cs="Times New Roman"/>
        </w:rPr>
        <w:t xml:space="preserve"> </w:t>
      </w:r>
      <w:r w:rsidR="00527D02" w:rsidRPr="00527D02">
        <w:rPr>
          <w:rFonts w:ascii="Times New Roman" w:hAnsi="Times New Roman" w:cs="Times New Roman"/>
        </w:rPr>
        <w:t>tecnológica, disponibilidade de veículos, equipamentos, infraestrutura e instrumentos de políticas</w:t>
      </w:r>
      <w:r w:rsidR="00527D02">
        <w:rPr>
          <w:rFonts w:ascii="Times New Roman" w:hAnsi="Times New Roman" w:cs="Times New Roman"/>
        </w:rPr>
        <w:t xml:space="preserve"> </w:t>
      </w:r>
      <w:r w:rsidR="00527D02" w:rsidRPr="00527D02">
        <w:rPr>
          <w:rFonts w:ascii="Times New Roman" w:hAnsi="Times New Roman" w:cs="Times New Roman"/>
        </w:rPr>
        <w:t>públicas</w:t>
      </w:r>
      <w:r w:rsidR="00527D02">
        <w:rPr>
          <w:rFonts w:ascii="Times New Roman" w:hAnsi="Times New Roman" w:cs="Times New Roman"/>
        </w:rPr>
        <w:t>” (p. 46)</w:t>
      </w:r>
      <w:r w:rsidR="0087132C">
        <w:rPr>
          <w:rFonts w:ascii="Times New Roman" w:hAnsi="Times New Roman" w:cs="Times New Roman"/>
        </w:rPr>
        <w:t>, indicando que</w:t>
      </w:r>
      <w:r w:rsidR="00A509F2">
        <w:rPr>
          <w:rFonts w:ascii="Times New Roman" w:hAnsi="Times New Roman" w:cs="Times New Roman"/>
        </w:rPr>
        <w:t>, considerando a essencialidade do serviço, “</w:t>
      </w:r>
      <w:r w:rsidR="00A509F2" w:rsidRPr="00A509F2">
        <w:rPr>
          <w:rFonts w:ascii="Times New Roman" w:hAnsi="Times New Roman" w:cs="Times New Roman"/>
        </w:rPr>
        <w:t>o instrumento econômico do subsídio público é recomendado</w:t>
      </w:r>
      <w:r w:rsidR="00A509F2">
        <w:rPr>
          <w:rFonts w:ascii="Times New Roman" w:hAnsi="Times New Roman" w:cs="Times New Roman"/>
        </w:rPr>
        <w:t>” (p. 51)</w:t>
      </w:r>
      <w:r w:rsidR="00246C28">
        <w:rPr>
          <w:rFonts w:ascii="Times New Roman" w:hAnsi="Times New Roman" w:cs="Times New Roman"/>
        </w:rPr>
        <w:t xml:space="preserve"> e </w:t>
      </w:r>
      <w:r w:rsidR="006C5EE0">
        <w:rPr>
          <w:rFonts w:ascii="Times New Roman" w:hAnsi="Times New Roman" w:cs="Times New Roman"/>
        </w:rPr>
        <w:t>a possibilidade de “modelos de parcerias com o setor privado, incluindo concessões e PPPs em arranjos inovadores” (p. 132)</w:t>
      </w:r>
      <w:r w:rsidR="00527D02">
        <w:rPr>
          <w:rFonts w:ascii="Times New Roman" w:hAnsi="Times New Roman" w:cs="Times New Roman"/>
        </w:rPr>
        <w:t xml:space="preserve">. </w:t>
      </w:r>
    </w:p>
    <w:p w14:paraId="19F9B891" w14:textId="20961890" w:rsidR="00816983" w:rsidRDefault="00887A6B" w:rsidP="00527D02">
      <w:pPr>
        <w:spacing w:line="360" w:lineRule="auto"/>
        <w:jc w:val="both"/>
        <w:rPr>
          <w:rFonts w:ascii="Times New Roman" w:hAnsi="Times New Roman" w:cs="Times New Roman"/>
        </w:rPr>
      </w:pPr>
      <w:r>
        <w:rPr>
          <w:rFonts w:ascii="Times New Roman" w:hAnsi="Times New Roman" w:cs="Times New Roman"/>
        </w:rPr>
        <w:tab/>
      </w:r>
      <w:r w:rsidR="00527D02" w:rsidRPr="00527D02">
        <w:rPr>
          <w:rFonts w:ascii="Times New Roman" w:hAnsi="Times New Roman" w:cs="Times New Roman"/>
        </w:rPr>
        <w:t xml:space="preserve"> </w:t>
      </w:r>
      <w:r w:rsidR="00DA1903" w:rsidRPr="00C93DDE">
        <w:rPr>
          <w:rFonts w:ascii="Times New Roman" w:hAnsi="Times New Roman" w:cs="Times New Roman"/>
        </w:rPr>
        <w:t>Para</w:t>
      </w:r>
      <w:r w:rsidR="002207D8" w:rsidRPr="00C93DDE">
        <w:rPr>
          <w:rFonts w:ascii="Times New Roman" w:hAnsi="Times New Roman" w:cs="Times New Roman"/>
        </w:rPr>
        <w:t xml:space="preserve"> a mitigação de</w:t>
      </w:r>
      <w:r w:rsidR="00DA1903" w:rsidRPr="00C93DDE">
        <w:rPr>
          <w:rFonts w:ascii="Times New Roman" w:hAnsi="Times New Roman" w:cs="Times New Roman"/>
        </w:rPr>
        <w:t xml:space="preserve"> alguns outros riscos, </w:t>
      </w:r>
      <w:r w:rsidR="00816983">
        <w:rPr>
          <w:rFonts w:ascii="Times New Roman" w:hAnsi="Times New Roman" w:cs="Times New Roman"/>
        </w:rPr>
        <w:t xml:space="preserve">limita-se a </w:t>
      </w:r>
      <w:r w:rsidR="00DA1903" w:rsidRPr="00C93DDE">
        <w:rPr>
          <w:rFonts w:ascii="Times New Roman" w:hAnsi="Times New Roman" w:cs="Times New Roman"/>
        </w:rPr>
        <w:t>suger</w:t>
      </w:r>
      <w:r w:rsidR="00816983">
        <w:rPr>
          <w:rFonts w:ascii="Times New Roman" w:hAnsi="Times New Roman" w:cs="Times New Roman"/>
        </w:rPr>
        <w:t>ir</w:t>
      </w:r>
      <w:r w:rsidR="00DA1903" w:rsidRPr="00C93DDE">
        <w:rPr>
          <w:rFonts w:ascii="Times New Roman" w:hAnsi="Times New Roman" w:cs="Times New Roman"/>
        </w:rPr>
        <w:t xml:space="preserve"> </w:t>
      </w:r>
      <w:r w:rsidR="00535EF1" w:rsidRPr="00C93DDE">
        <w:rPr>
          <w:rFonts w:ascii="Times New Roman" w:hAnsi="Times New Roman" w:cs="Times New Roman"/>
        </w:rPr>
        <w:t xml:space="preserve">a elaboração de planos </w:t>
      </w:r>
      <w:r w:rsidR="00B06C35" w:rsidRPr="00C93DDE">
        <w:rPr>
          <w:rFonts w:ascii="Times New Roman" w:hAnsi="Times New Roman" w:cs="Times New Roman"/>
        </w:rPr>
        <w:t>e criação de novos arcabouços legais</w:t>
      </w:r>
      <w:r w:rsidR="00F158E7" w:rsidRPr="00C93DDE">
        <w:rPr>
          <w:rFonts w:ascii="Times New Roman" w:hAnsi="Times New Roman" w:cs="Times New Roman"/>
        </w:rPr>
        <w:t xml:space="preserve">, </w:t>
      </w:r>
      <w:r w:rsidR="00C93DDE" w:rsidRPr="00C93DDE">
        <w:rPr>
          <w:rFonts w:ascii="Times New Roman" w:hAnsi="Times New Roman" w:cs="Times New Roman"/>
        </w:rPr>
        <w:t>frequentemente submetidos a processos de análise e aprovação excessivamente demorados.</w:t>
      </w:r>
      <w:r w:rsidR="005438C9">
        <w:rPr>
          <w:rFonts w:ascii="Times New Roman" w:hAnsi="Times New Roman" w:cs="Times New Roman"/>
        </w:rPr>
        <w:t xml:space="preserve"> </w:t>
      </w:r>
    </w:p>
    <w:p w14:paraId="122A8931" w14:textId="49E53FA4" w:rsidR="007E39F9" w:rsidRDefault="007E39F9" w:rsidP="00527D02">
      <w:pPr>
        <w:spacing w:line="360" w:lineRule="auto"/>
        <w:jc w:val="both"/>
        <w:rPr>
          <w:rFonts w:ascii="Times New Roman" w:hAnsi="Times New Roman" w:cs="Times New Roman"/>
        </w:rPr>
      </w:pPr>
      <w:r>
        <w:rPr>
          <w:rFonts w:ascii="Times New Roman" w:hAnsi="Times New Roman" w:cs="Times New Roman"/>
        </w:rPr>
        <w:tab/>
        <w:t xml:space="preserve">É necessário reconhecer </w:t>
      </w:r>
      <w:r w:rsidR="00AD05C8">
        <w:rPr>
          <w:rFonts w:ascii="Times New Roman" w:hAnsi="Times New Roman" w:cs="Times New Roman"/>
        </w:rPr>
        <w:t>o esforço</w:t>
      </w:r>
      <w:r>
        <w:rPr>
          <w:rFonts w:ascii="Times New Roman" w:hAnsi="Times New Roman" w:cs="Times New Roman"/>
        </w:rPr>
        <w:t xml:space="preserve"> </w:t>
      </w:r>
      <w:r w:rsidR="00AD05C8">
        <w:rPr>
          <w:rFonts w:ascii="Times New Roman" w:hAnsi="Times New Roman" w:cs="Times New Roman"/>
        </w:rPr>
        <w:t>d</w:t>
      </w:r>
      <w:r>
        <w:rPr>
          <w:rFonts w:ascii="Times New Roman" w:hAnsi="Times New Roman" w:cs="Times New Roman"/>
        </w:rPr>
        <w:t xml:space="preserve">o Governo Federal </w:t>
      </w:r>
      <w:r w:rsidR="00AD05C8">
        <w:rPr>
          <w:rFonts w:ascii="Times New Roman" w:hAnsi="Times New Roman" w:cs="Times New Roman"/>
        </w:rPr>
        <w:t xml:space="preserve">em adotar providências para </w:t>
      </w:r>
      <w:r w:rsidR="0022459B">
        <w:rPr>
          <w:rFonts w:ascii="Times New Roman" w:hAnsi="Times New Roman" w:cs="Times New Roman"/>
        </w:rPr>
        <w:t xml:space="preserve">finalmente colocar em prática de forma efetiva a transição energética no país. Contudo, </w:t>
      </w:r>
      <w:r w:rsidR="00DF7CF6">
        <w:rPr>
          <w:rFonts w:ascii="Times New Roman" w:hAnsi="Times New Roman" w:cs="Times New Roman"/>
        </w:rPr>
        <w:t xml:space="preserve">além de vir tardiamente, </w:t>
      </w:r>
      <w:r w:rsidR="0022459B">
        <w:rPr>
          <w:rFonts w:ascii="Times New Roman" w:hAnsi="Times New Roman" w:cs="Times New Roman"/>
        </w:rPr>
        <w:t xml:space="preserve">nos termos ora propostos, que ainda não são definitivos e </w:t>
      </w:r>
      <w:r w:rsidR="002A6BA7">
        <w:rPr>
          <w:rFonts w:ascii="Times New Roman" w:hAnsi="Times New Roman" w:cs="Times New Roman"/>
        </w:rPr>
        <w:t xml:space="preserve">admitem melhorias, a efetividade das medidas dependerá </w:t>
      </w:r>
      <w:r w:rsidR="008F0773">
        <w:rPr>
          <w:rFonts w:ascii="Times New Roman" w:hAnsi="Times New Roman" w:cs="Times New Roman"/>
        </w:rPr>
        <w:t xml:space="preserve">ainda da edição de outros atos normativos que assegure </w:t>
      </w:r>
      <w:r w:rsidR="00716802">
        <w:rPr>
          <w:rFonts w:ascii="Times New Roman" w:hAnsi="Times New Roman" w:cs="Times New Roman"/>
        </w:rPr>
        <w:t>o esforço institucional de todos os entes envolvidos</w:t>
      </w:r>
      <w:r w:rsidR="002E3864">
        <w:rPr>
          <w:rFonts w:ascii="Times New Roman" w:hAnsi="Times New Roman" w:cs="Times New Roman"/>
        </w:rPr>
        <w:t xml:space="preserve"> e possivelmente impactados</w:t>
      </w:r>
      <w:r w:rsidR="008F0773">
        <w:rPr>
          <w:rFonts w:ascii="Times New Roman" w:hAnsi="Times New Roman" w:cs="Times New Roman"/>
        </w:rPr>
        <w:t xml:space="preserve">, estabelecendo inclusive </w:t>
      </w:r>
      <w:r w:rsidR="008F0773" w:rsidRPr="00D42A5E">
        <w:rPr>
          <w:rFonts w:ascii="Times New Roman" w:hAnsi="Times New Roman" w:cs="Times New Roman"/>
        </w:rPr>
        <w:t xml:space="preserve">mecanismos de </w:t>
      </w:r>
      <w:proofErr w:type="spellStart"/>
      <w:r w:rsidR="008F0773" w:rsidRPr="00193B2D">
        <w:rPr>
          <w:rFonts w:ascii="Times New Roman" w:hAnsi="Times New Roman" w:cs="Times New Roman"/>
          <w:i/>
          <w:iCs/>
        </w:rPr>
        <w:t>enforcement</w:t>
      </w:r>
      <w:proofErr w:type="spellEnd"/>
      <w:r w:rsidR="008F0773" w:rsidRPr="00D42A5E">
        <w:rPr>
          <w:rFonts w:ascii="Times New Roman" w:hAnsi="Times New Roman" w:cs="Times New Roman"/>
        </w:rPr>
        <w:t xml:space="preserve"> e controle</w:t>
      </w:r>
      <w:r w:rsidR="002E3864">
        <w:rPr>
          <w:rFonts w:ascii="Times New Roman" w:hAnsi="Times New Roman" w:cs="Times New Roman"/>
        </w:rPr>
        <w:t xml:space="preserve">. </w:t>
      </w:r>
      <w:r w:rsidR="00716802">
        <w:rPr>
          <w:rFonts w:ascii="Times New Roman" w:hAnsi="Times New Roman" w:cs="Times New Roman"/>
        </w:rPr>
        <w:t xml:space="preserve"> </w:t>
      </w:r>
    </w:p>
    <w:p w14:paraId="044C5155" w14:textId="4C35ED33" w:rsidR="00B72245" w:rsidRDefault="00774BA3" w:rsidP="00330E74">
      <w:pPr>
        <w:spacing w:line="360" w:lineRule="auto"/>
        <w:jc w:val="both"/>
        <w:rPr>
          <w:rFonts w:ascii="Times New Roman" w:hAnsi="Times New Roman" w:cs="Times New Roman"/>
        </w:rPr>
      </w:pPr>
      <w:r>
        <w:rPr>
          <w:rFonts w:ascii="Times New Roman" w:hAnsi="Times New Roman" w:cs="Times New Roman"/>
        </w:rPr>
        <w:tab/>
      </w:r>
      <w:r w:rsidR="00683FB5" w:rsidRPr="00D83C0C">
        <w:rPr>
          <w:rFonts w:ascii="Times New Roman" w:hAnsi="Times New Roman" w:cs="Times New Roman"/>
        </w:rPr>
        <w:t>Após ter analisado diversos casos de sucesso</w:t>
      </w:r>
      <w:r w:rsidR="00024CEE">
        <w:rPr>
          <w:rFonts w:ascii="Times New Roman" w:hAnsi="Times New Roman" w:cs="Times New Roman"/>
        </w:rPr>
        <w:t xml:space="preserve"> de transição energética</w:t>
      </w:r>
      <w:r w:rsidR="00D61C08">
        <w:rPr>
          <w:rFonts w:ascii="Times New Roman" w:hAnsi="Times New Roman" w:cs="Times New Roman"/>
        </w:rPr>
        <w:t xml:space="preserve"> em âmbito global</w:t>
      </w:r>
      <w:r w:rsidR="00AC4FEB">
        <w:rPr>
          <w:rFonts w:ascii="Times New Roman" w:hAnsi="Times New Roman" w:cs="Times New Roman"/>
        </w:rPr>
        <w:t>,</w:t>
      </w:r>
      <w:r w:rsidR="00D83C0C" w:rsidRPr="00D83C0C">
        <w:rPr>
          <w:rFonts w:ascii="Times New Roman" w:hAnsi="Times New Roman" w:cs="Times New Roman"/>
        </w:rPr>
        <w:t xml:space="preserve"> Antônio </w:t>
      </w:r>
      <w:proofErr w:type="spellStart"/>
      <w:r w:rsidR="00D83C0C" w:rsidRPr="00D83C0C">
        <w:rPr>
          <w:rFonts w:ascii="Times New Roman" w:hAnsi="Times New Roman" w:cs="Times New Roman"/>
        </w:rPr>
        <w:t>Rosevaldo</w:t>
      </w:r>
      <w:proofErr w:type="spellEnd"/>
      <w:r w:rsidR="00D83C0C" w:rsidRPr="00D83C0C">
        <w:rPr>
          <w:rFonts w:ascii="Times New Roman" w:hAnsi="Times New Roman" w:cs="Times New Roman"/>
        </w:rPr>
        <w:t xml:space="preserve"> Ferreira da Silva</w:t>
      </w:r>
      <w:r w:rsidR="00D5288A">
        <w:rPr>
          <w:rFonts w:ascii="Times New Roman" w:hAnsi="Times New Roman" w:cs="Times New Roman"/>
        </w:rPr>
        <w:t xml:space="preserve"> (2025)</w:t>
      </w:r>
      <w:r w:rsidR="00D83C0C" w:rsidRPr="00D83C0C">
        <w:rPr>
          <w:rFonts w:ascii="Times New Roman" w:hAnsi="Times New Roman" w:cs="Times New Roman"/>
        </w:rPr>
        <w:t xml:space="preserve"> concluiu que </w:t>
      </w:r>
      <w:r w:rsidR="00D35ABE" w:rsidRPr="00D83C0C">
        <w:rPr>
          <w:rFonts w:ascii="Times New Roman" w:hAnsi="Times New Roman" w:cs="Times New Roman"/>
        </w:rPr>
        <w:t>apesar das realidades econômicas e políticas</w:t>
      </w:r>
      <w:r w:rsidR="00D83C0C">
        <w:rPr>
          <w:rFonts w:ascii="Times New Roman" w:hAnsi="Times New Roman" w:cs="Times New Roman"/>
        </w:rPr>
        <w:t xml:space="preserve"> distintas em cada </w:t>
      </w:r>
      <w:r w:rsidR="00581652">
        <w:rPr>
          <w:rFonts w:ascii="Times New Roman" w:hAnsi="Times New Roman" w:cs="Times New Roman"/>
        </w:rPr>
        <w:t>local objeto de sua análise</w:t>
      </w:r>
      <w:r w:rsidR="00D35ABE" w:rsidRPr="00D83C0C">
        <w:rPr>
          <w:rFonts w:ascii="Times New Roman" w:hAnsi="Times New Roman" w:cs="Times New Roman"/>
        </w:rPr>
        <w:t xml:space="preserve">, </w:t>
      </w:r>
      <w:r w:rsidR="00E72A9A">
        <w:rPr>
          <w:rFonts w:ascii="Times New Roman" w:hAnsi="Times New Roman" w:cs="Times New Roman"/>
        </w:rPr>
        <w:t xml:space="preserve">todas as </w:t>
      </w:r>
      <w:r w:rsidR="00581652">
        <w:rPr>
          <w:rFonts w:ascii="Times New Roman" w:hAnsi="Times New Roman" w:cs="Times New Roman"/>
        </w:rPr>
        <w:t>experiências bem sucedidas</w:t>
      </w:r>
      <w:r w:rsidR="00E72A9A">
        <w:rPr>
          <w:rFonts w:ascii="Times New Roman" w:hAnsi="Times New Roman" w:cs="Times New Roman"/>
        </w:rPr>
        <w:t xml:space="preserve"> demonstraram</w:t>
      </w:r>
      <w:r w:rsidR="00581652">
        <w:rPr>
          <w:rFonts w:ascii="Times New Roman" w:hAnsi="Times New Roman" w:cs="Times New Roman"/>
        </w:rPr>
        <w:t>: (i) comprometimento político de longo prazo; (</w:t>
      </w:r>
      <w:proofErr w:type="spellStart"/>
      <w:r w:rsidR="00581652">
        <w:rPr>
          <w:rFonts w:ascii="Times New Roman" w:hAnsi="Times New Roman" w:cs="Times New Roman"/>
        </w:rPr>
        <w:t>ii</w:t>
      </w:r>
      <w:proofErr w:type="spellEnd"/>
      <w:r w:rsidR="00581652">
        <w:rPr>
          <w:rFonts w:ascii="Times New Roman" w:hAnsi="Times New Roman" w:cs="Times New Roman"/>
        </w:rPr>
        <w:t>) modelos de financiamento inovadores (</w:t>
      </w:r>
      <w:r w:rsidR="00B72245">
        <w:rPr>
          <w:rFonts w:ascii="Times New Roman" w:hAnsi="Times New Roman" w:cs="Times New Roman"/>
        </w:rPr>
        <w:t xml:space="preserve">envolvendo </w:t>
      </w:r>
      <w:r w:rsidR="00581652">
        <w:rPr>
          <w:rFonts w:ascii="Times New Roman" w:hAnsi="Times New Roman" w:cs="Times New Roman"/>
        </w:rPr>
        <w:t>público, privado e parcerias); (</w:t>
      </w:r>
      <w:proofErr w:type="spellStart"/>
      <w:r w:rsidR="00581652">
        <w:rPr>
          <w:rFonts w:ascii="Times New Roman" w:hAnsi="Times New Roman" w:cs="Times New Roman"/>
        </w:rPr>
        <w:t>iii</w:t>
      </w:r>
      <w:proofErr w:type="spellEnd"/>
      <w:r w:rsidR="00581652">
        <w:rPr>
          <w:rFonts w:ascii="Times New Roman" w:hAnsi="Times New Roman" w:cs="Times New Roman"/>
        </w:rPr>
        <w:t>) planejamento urbano integrado com metas climáticas; (</w:t>
      </w:r>
      <w:proofErr w:type="spellStart"/>
      <w:r w:rsidR="00581652">
        <w:rPr>
          <w:rFonts w:ascii="Times New Roman" w:hAnsi="Times New Roman" w:cs="Times New Roman"/>
        </w:rPr>
        <w:t>iv</w:t>
      </w:r>
      <w:proofErr w:type="spellEnd"/>
      <w:r w:rsidR="00581652">
        <w:rPr>
          <w:rFonts w:ascii="Times New Roman" w:hAnsi="Times New Roman" w:cs="Times New Roman"/>
        </w:rPr>
        <w:t>) participação da sociedade civil; e (v) adoção de tecnologias limpas adaptadas ao contexto local.</w:t>
      </w:r>
    </w:p>
    <w:p w14:paraId="5FF2F114" w14:textId="42759F1A" w:rsidR="008B5BC9" w:rsidRPr="008B5BC9" w:rsidRDefault="008B5BC9" w:rsidP="008B5BC9">
      <w:pPr>
        <w:spacing w:line="360" w:lineRule="auto"/>
        <w:jc w:val="both"/>
        <w:rPr>
          <w:rFonts w:ascii="Times New Roman" w:hAnsi="Times New Roman" w:cs="Times New Roman"/>
        </w:rPr>
      </w:pPr>
      <w:r>
        <w:rPr>
          <w:rFonts w:ascii="Times New Roman" w:hAnsi="Times New Roman" w:cs="Times New Roman"/>
        </w:rPr>
        <w:tab/>
      </w:r>
      <w:r w:rsidRPr="008B5BC9">
        <w:rPr>
          <w:rFonts w:ascii="Times New Roman" w:hAnsi="Times New Roman" w:cs="Times New Roman"/>
        </w:rPr>
        <w:t>A experiência brasileira evidencia que a existência de marcos normativos ambiciosos, por si só, não é suficiente para garantir a efetividade das políticas públicas. A ausência de instrumentos de implementação, aliada à fragilidade institucional e à instabilidade política, compromete a concretização das metas estabelecidas.</w:t>
      </w:r>
    </w:p>
    <w:p w14:paraId="06177F36" w14:textId="356590E5" w:rsidR="008B5BC9" w:rsidRPr="008B5BC9" w:rsidRDefault="008B5BC9" w:rsidP="008B5BC9">
      <w:pPr>
        <w:spacing w:line="360" w:lineRule="auto"/>
        <w:jc w:val="both"/>
        <w:rPr>
          <w:rFonts w:ascii="Times New Roman" w:hAnsi="Times New Roman" w:cs="Times New Roman"/>
        </w:rPr>
      </w:pPr>
      <w:r>
        <w:rPr>
          <w:rFonts w:ascii="Times New Roman" w:hAnsi="Times New Roman" w:cs="Times New Roman"/>
        </w:rPr>
        <w:lastRenderedPageBreak/>
        <w:tab/>
      </w:r>
      <w:r w:rsidRPr="008B5BC9">
        <w:rPr>
          <w:rFonts w:ascii="Times New Roman" w:hAnsi="Times New Roman" w:cs="Times New Roman"/>
        </w:rPr>
        <w:t>Nesse contexto, é possível identificar uma espécie de “descompasso normativo”, no qual há um distanciamento entre o plano jurídico-formal e a realidade prática. Esse fenômeno revela a necessidade de repensar a forma como as políticas públicas são estruturadas no Brasil, privilegiando abordagens mais integradas e orientadas a resultados.</w:t>
      </w:r>
    </w:p>
    <w:p w14:paraId="11BEC78A" w14:textId="2544A1BF" w:rsidR="008B5BC9" w:rsidRPr="00D54946" w:rsidRDefault="008B5BC9" w:rsidP="00330E74">
      <w:pPr>
        <w:spacing w:line="360" w:lineRule="auto"/>
        <w:jc w:val="both"/>
        <w:rPr>
          <w:rFonts w:ascii="Times New Roman" w:hAnsi="Times New Roman" w:cs="Times New Roman"/>
        </w:rPr>
      </w:pPr>
      <w:r>
        <w:rPr>
          <w:rFonts w:ascii="Times New Roman" w:hAnsi="Times New Roman" w:cs="Times New Roman"/>
        </w:rPr>
        <w:tab/>
      </w:r>
      <w:r w:rsidRPr="008B5BC9">
        <w:rPr>
          <w:rFonts w:ascii="Times New Roman" w:hAnsi="Times New Roman" w:cs="Times New Roman"/>
        </w:rPr>
        <w:t xml:space="preserve">Além disso, a análise do caso brasileiro reforça a importância da coordenação federativa. A ausência de mecanismos eficazes de cooperação entre União, estados e municípios resulta em sobreposição de competências, desperdício de recursos e fragmentação de políticas. A construção de uma política nacional de transição energética no transporte coletivo exige, portanto, a definição </w:t>
      </w:r>
      <w:r w:rsidRPr="00D54946">
        <w:rPr>
          <w:rFonts w:ascii="Times New Roman" w:hAnsi="Times New Roman" w:cs="Times New Roman"/>
        </w:rPr>
        <w:t>clara de responsabilidades e a criação de instrumentos de articulação institucional.</w:t>
      </w:r>
      <w:r w:rsidR="00F861BF" w:rsidRPr="00D54946">
        <w:rPr>
          <w:rFonts w:ascii="Times New Roman" w:hAnsi="Times New Roman" w:cs="Times New Roman"/>
        </w:rPr>
        <w:t xml:space="preserve"> </w:t>
      </w:r>
    </w:p>
    <w:p w14:paraId="7E9C3DD1" w14:textId="0F0D95FE" w:rsidR="00D54946" w:rsidRPr="00D54946" w:rsidRDefault="00F861BF" w:rsidP="00D54946">
      <w:pPr>
        <w:spacing w:line="360" w:lineRule="auto"/>
        <w:jc w:val="both"/>
        <w:rPr>
          <w:rFonts w:ascii="Times New Roman" w:hAnsi="Times New Roman" w:cs="Times New Roman"/>
        </w:rPr>
      </w:pPr>
      <w:r w:rsidRPr="00D54946">
        <w:rPr>
          <w:rFonts w:ascii="Times New Roman" w:hAnsi="Times New Roman" w:cs="Times New Roman"/>
        </w:rPr>
        <w:tab/>
        <w:t xml:space="preserve">Ademais, </w:t>
      </w:r>
      <w:r w:rsidR="00D54946">
        <w:rPr>
          <w:rFonts w:ascii="Times New Roman" w:hAnsi="Times New Roman" w:cs="Times New Roman"/>
        </w:rPr>
        <w:t xml:space="preserve">a </w:t>
      </w:r>
      <w:r w:rsidR="00D54946" w:rsidRPr="00D54946">
        <w:rPr>
          <w:rFonts w:ascii="Times New Roman" w:hAnsi="Times New Roman" w:cs="Times New Roman"/>
        </w:rPr>
        <w:t xml:space="preserve">atuação dos órgãos de controle e do Poder Judiciário também desempenha papel relevante na conformação das políticas públicas de transição energética. Tradicionalmente, esses atores são associados a uma função de fiscalização e contenção da atuação estatal. No entanto, em contextos de políticas públicas complexas, sua atuação pode assumir </w:t>
      </w:r>
      <w:r w:rsidR="00D54946">
        <w:rPr>
          <w:rFonts w:ascii="Times New Roman" w:hAnsi="Times New Roman" w:cs="Times New Roman"/>
        </w:rPr>
        <w:t xml:space="preserve">outros </w:t>
      </w:r>
      <w:r w:rsidR="00D54946" w:rsidRPr="00D54946">
        <w:rPr>
          <w:rFonts w:ascii="Times New Roman" w:hAnsi="Times New Roman" w:cs="Times New Roman"/>
        </w:rPr>
        <w:t>contornos, contribuindo para a melhoria da qualidade institucional.</w:t>
      </w:r>
    </w:p>
    <w:p w14:paraId="4AFC7A4E" w14:textId="1164EC30" w:rsidR="00D54946" w:rsidRPr="00D54946" w:rsidRDefault="00D54946" w:rsidP="00D54946">
      <w:pPr>
        <w:spacing w:line="360" w:lineRule="auto"/>
        <w:jc w:val="both"/>
        <w:rPr>
          <w:rFonts w:ascii="Times New Roman" w:hAnsi="Times New Roman" w:cs="Times New Roman"/>
        </w:rPr>
      </w:pPr>
      <w:r>
        <w:rPr>
          <w:rFonts w:ascii="Times New Roman" w:hAnsi="Times New Roman" w:cs="Times New Roman"/>
        </w:rPr>
        <w:tab/>
      </w:r>
      <w:r w:rsidRPr="00D54946">
        <w:rPr>
          <w:rFonts w:ascii="Times New Roman" w:hAnsi="Times New Roman" w:cs="Times New Roman"/>
        </w:rPr>
        <w:t>Os tribunais de contas, por exemplo, têm ampliado sua atuação para além da análise estritamente formal da legalidade, incorporando avaliações de desempenho e de eficiência das políticas públicas. Essa mudança de paradigma permite que esses órgãos atuem como indutores de boas práticas administrativas, contribuindo para o aprimoramento da governança pública.</w:t>
      </w:r>
    </w:p>
    <w:p w14:paraId="52ECD415" w14:textId="173FF310" w:rsidR="00D54946" w:rsidRPr="00D54946" w:rsidRDefault="00D54946" w:rsidP="00D54946">
      <w:pPr>
        <w:spacing w:line="360" w:lineRule="auto"/>
        <w:jc w:val="both"/>
        <w:rPr>
          <w:rFonts w:ascii="Times New Roman" w:hAnsi="Times New Roman" w:cs="Times New Roman"/>
        </w:rPr>
      </w:pPr>
      <w:r>
        <w:rPr>
          <w:rFonts w:ascii="Times New Roman" w:hAnsi="Times New Roman" w:cs="Times New Roman"/>
        </w:rPr>
        <w:tab/>
      </w:r>
      <w:r w:rsidRPr="00D54946">
        <w:rPr>
          <w:rFonts w:ascii="Times New Roman" w:hAnsi="Times New Roman" w:cs="Times New Roman"/>
        </w:rPr>
        <w:t>No âmbito do Poder Judiciário, o desafio consiste em equilibrar a necessidade de controle da atuação estatal com o respeito à discricionariedade administrativa e às escolhas técnicas envolvidas na formulação de políticas públicas. A intervenção judicial excessiva pode comprometer a flexibilidade necessária à implementação de políticas inovadoras, enquanto a ausência de controle pode perpetuar omissões e ineficiências.</w:t>
      </w:r>
    </w:p>
    <w:p w14:paraId="629109FC" w14:textId="0B5C72B9" w:rsidR="00D54946" w:rsidRPr="00D54946" w:rsidRDefault="00D54946" w:rsidP="00D54946">
      <w:pPr>
        <w:spacing w:line="360" w:lineRule="auto"/>
        <w:jc w:val="both"/>
        <w:rPr>
          <w:rFonts w:ascii="Times New Roman" w:hAnsi="Times New Roman" w:cs="Times New Roman"/>
        </w:rPr>
      </w:pPr>
      <w:r>
        <w:rPr>
          <w:rFonts w:ascii="Times New Roman" w:hAnsi="Times New Roman" w:cs="Times New Roman"/>
        </w:rPr>
        <w:tab/>
      </w:r>
      <w:r w:rsidRPr="00D54946">
        <w:rPr>
          <w:rFonts w:ascii="Times New Roman" w:hAnsi="Times New Roman" w:cs="Times New Roman"/>
        </w:rPr>
        <w:t>Nesse sentido, a construção de parâmetros de controle que levem em consideração a complexidade das políticas públicas revela-se fundamental. O Judiciário pode atuar, por exemplo, na exigência de transparência, na verificação da existência de planejamento e na fiscalização do cumprimento de metas previamente estabelecidas, sem, contudo, substituir-se ao administrador na definição dos meios.</w:t>
      </w:r>
    </w:p>
    <w:p w14:paraId="1E41931C" w14:textId="74A9E8BD" w:rsidR="00D54946" w:rsidRDefault="00D54946" w:rsidP="00330E74">
      <w:pPr>
        <w:spacing w:line="360" w:lineRule="auto"/>
        <w:jc w:val="both"/>
        <w:rPr>
          <w:rFonts w:ascii="Times New Roman" w:hAnsi="Times New Roman" w:cs="Times New Roman"/>
        </w:rPr>
      </w:pPr>
      <w:r>
        <w:rPr>
          <w:rFonts w:ascii="Times New Roman" w:hAnsi="Times New Roman" w:cs="Times New Roman"/>
        </w:rPr>
        <w:tab/>
      </w:r>
      <w:r w:rsidRPr="00D54946">
        <w:rPr>
          <w:rFonts w:ascii="Times New Roman" w:hAnsi="Times New Roman" w:cs="Times New Roman"/>
        </w:rPr>
        <w:t xml:space="preserve">Essa atuação mais calibrada contribui para fortalecer a </w:t>
      </w:r>
      <w:proofErr w:type="spellStart"/>
      <w:r w:rsidRPr="00D54946">
        <w:rPr>
          <w:rFonts w:ascii="Times New Roman" w:hAnsi="Times New Roman" w:cs="Times New Roman"/>
          <w:i/>
          <w:iCs/>
        </w:rPr>
        <w:t>accountability</w:t>
      </w:r>
      <w:proofErr w:type="spellEnd"/>
      <w:r w:rsidRPr="00D54946">
        <w:rPr>
          <w:rFonts w:ascii="Times New Roman" w:hAnsi="Times New Roman" w:cs="Times New Roman"/>
        </w:rPr>
        <w:t xml:space="preserve"> estatal, sem inviabilizar a inovação e a experimentação necessárias à transição energética.</w:t>
      </w:r>
    </w:p>
    <w:p w14:paraId="6F1347AE" w14:textId="195981BE" w:rsidR="00ED7418" w:rsidRPr="00ED7418" w:rsidRDefault="00ED7418" w:rsidP="00ED7418">
      <w:pPr>
        <w:spacing w:line="360" w:lineRule="auto"/>
        <w:jc w:val="both"/>
        <w:rPr>
          <w:rFonts w:ascii="Times New Roman" w:hAnsi="Times New Roman" w:cs="Times New Roman"/>
        </w:rPr>
      </w:pPr>
      <w:r>
        <w:rPr>
          <w:rFonts w:ascii="Times New Roman" w:hAnsi="Times New Roman" w:cs="Times New Roman"/>
        </w:rPr>
        <w:lastRenderedPageBreak/>
        <w:tab/>
        <w:t xml:space="preserve">Tudo isso se reflete em uma preocupação central: a importância de se considerar a dimensão intertemporal das políticas públicas. </w:t>
      </w:r>
      <w:r w:rsidRPr="00ED7418">
        <w:rPr>
          <w:rFonts w:ascii="Times New Roman" w:hAnsi="Times New Roman" w:cs="Times New Roman"/>
        </w:rPr>
        <w:t>A transição energética, por sua própria natureza, envolve decisões cujos efeitos se projetam no longo prazo, muitas vezes ultrapassando ciclos políticos e mandatos governamentais.</w:t>
      </w:r>
    </w:p>
    <w:p w14:paraId="2F1EA0B9" w14:textId="5D0788E3" w:rsidR="00ED7418" w:rsidRPr="00ED7418" w:rsidRDefault="00ED7418" w:rsidP="00ED7418">
      <w:pPr>
        <w:spacing w:line="360" w:lineRule="auto"/>
        <w:jc w:val="both"/>
        <w:rPr>
          <w:rFonts w:ascii="Times New Roman" w:hAnsi="Times New Roman" w:cs="Times New Roman"/>
        </w:rPr>
      </w:pPr>
      <w:r>
        <w:rPr>
          <w:rFonts w:ascii="Times New Roman" w:hAnsi="Times New Roman" w:cs="Times New Roman"/>
        </w:rPr>
        <w:tab/>
      </w:r>
      <w:r w:rsidRPr="00ED7418">
        <w:rPr>
          <w:rFonts w:ascii="Times New Roman" w:hAnsi="Times New Roman" w:cs="Times New Roman"/>
        </w:rPr>
        <w:t xml:space="preserve">Essa característica impõe desafios específicos ao Direito, tradicionalmente estruturado em torno de instrumentos que operam em </w:t>
      </w:r>
      <w:r>
        <w:rPr>
          <w:rFonts w:ascii="Times New Roman" w:hAnsi="Times New Roman" w:cs="Times New Roman"/>
        </w:rPr>
        <w:t xml:space="preserve">contextos mais dinâmicos e </w:t>
      </w:r>
      <w:r w:rsidRPr="00ED7418">
        <w:rPr>
          <w:rFonts w:ascii="Times New Roman" w:hAnsi="Times New Roman" w:cs="Times New Roman"/>
        </w:rPr>
        <w:t>horizontes temporais mais curtos. A ausência de mecanismos jurídicos capazes de assegurar a continuidade de políticas públicas ao longo do tempo contribui para a desarticulação de iniciativas e para o desperdício de recursos públicos.</w:t>
      </w:r>
    </w:p>
    <w:p w14:paraId="4508A170" w14:textId="7C3F4506" w:rsidR="00ED7418" w:rsidRPr="00ED7418" w:rsidRDefault="00ED7418" w:rsidP="00ED7418">
      <w:pPr>
        <w:spacing w:line="360" w:lineRule="auto"/>
        <w:jc w:val="both"/>
        <w:rPr>
          <w:rFonts w:ascii="Times New Roman" w:hAnsi="Times New Roman" w:cs="Times New Roman"/>
        </w:rPr>
      </w:pPr>
      <w:r>
        <w:rPr>
          <w:rFonts w:ascii="Times New Roman" w:hAnsi="Times New Roman" w:cs="Times New Roman"/>
        </w:rPr>
        <w:tab/>
      </w:r>
      <w:r w:rsidRPr="00ED7418">
        <w:rPr>
          <w:rFonts w:ascii="Times New Roman" w:hAnsi="Times New Roman" w:cs="Times New Roman"/>
        </w:rPr>
        <w:t xml:space="preserve">No caso da transição energética no transporte coletivo, a necessidade de planejamento de longo prazo é particularmente </w:t>
      </w:r>
      <w:r>
        <w:rPr>
          <w:rFonts w:ascii="Times New Roman" w:hAnsi="Times New Roman" w:cs="Times New Roman"/>
        </w:rPr>
        <w:t>essencial</w:t>
      </w:r>
      <w:r w:rsidRPr="00ED7418">
        <w:rPr>
          <w:rFonts w:ascii="Times New Roman" w:hAnsi="Times New Roman" w:cs="Times New Roman"/>
        </w:rPr>
        <w:t>. A substituição de frotas, a construção de infraestrutura e a reestruturação de contratos exigem investimentos cuja amortização ocorre ao longo de décadas. Nesse contexto, a descontinuidade de políticas públicas não apenas compromete resultados, mas pode gerar custos adicionais significativos.</w:t>
      </w:r>
    </w:p>
    <w:p w14:paraId="17107B30" w14:textId="3F2B94D8" w:rsidR="00ED7418" w:rsidRPr="00ED7418" w:rsidRDefault="00ED7418" w:rsidP="00ED7418">
      <w:pPr>
        <w:spacing w:line="360" w:lineRule="auto"/>
        <w:jc w:val="both"/>
        <w:rPr>
          <w:rFonts w:ascii="Times New Roman" w:hAnsi="Times New Roman" w:cs="Times New Roman"/>
        </w:rPr>
      </w:pPr>
      <w:r>
        <w:rPr>
          <w:rFonts w:ascii="Times New Roman" w:hAnsi="Times New Roman" w:cs="Times New Roman"/>
        </w:rPr>
        <w:tab/>
      </w:r>
      <w:r w:rsidRPr="00ED7418">
        <w:rPr>
          <w:rFonts w:ascii="Times New Roman" w:hAnsi="Times New Roman" w:cs="Times New Roman"/>
        </w:rPr>
        <w:t>Diante disso, torna-se fundamental a adoção de instrumentos jurídicos que confiram maior estabilidade intertemporal às políticas públicas, como a previsão de metas vinculantes em leis, a integração entre planejamento setorial e orçamentário e a criação de mecanismos de governança que transcendam mudanças de governo.</w:t>
      </w:r>
    </w:p>
    <w:p w14:paraId="1D245481" w14:textId="2247E062" w:rsidR="00ED7418" w:rsidRPr="00D54946" w:rsidRDefault="00ED7418" w:rsidP="00ED7418">
      <w:pPr>
        <w:spacing w:line="360" w:lineRule="auto"/>
        <w:jc w:val="both"/>
        <w:rPr>
          <w:rFonts w:ascii="Times New Roman" w:hAnsi="Times New Roman" w:cs="Times New Roman"/>
        </w:rPr>
      </w:pPr>
      <w:r>
        <w:rPr>
          <w:rFonts w:ascii="Times New Roman" w:hAnsi="Times New Roman" w:cs="Times New Roman"/>
        </w:rPr>
        <w:tab/>
      </w:r>
      <w:r w:rsidRPr="00ED7418">
        <w:rPr>
          <w:rFonts w:ascii="Times New Roman" w:hAnsi="Times New Roman" w:cs="Times New Roman"/>
        </w:rPr>
        <w:t>Além disso, a participação social e o controle institucional desempenham papel relevante na garantia dessa continuidade, ao conferir legitimidade democrática às políticas públicas e dificultar retrocessos arbitrários. A construção de consensos mínimos em torno da agenda de transição energética pode contribuir para reduzir a volatilidade política e assegurar maior previsibilidade à atuação estatal.</w:t>
      </w:r>
    </w:p>
    <w:p w14:paraId="6A867947" w14:textId="6504F761" w:rsidR="00D35ABE" w:rsidRPr="00FD3697" w:rsidRDefault="008B5BC9" w:rsidP="00EF2468">
      <w:pPr>
        <w:spacing w:line="360" w:lineRule="auto"/>
        <w:ind w:firstLine="708"/>
        <w:jc w:val="both"/>
        <w:rPr>
          <w:rFonts w:ascii="Times New Roman" w:hAnsi="Times New Roman" w:cs="Times New Roman"/>
        </w:rPr>
      </w:pPr>
      <w:r w:rsidRPr="00D54946">
        <w:rPr>
          <w:rFonts w:ascii="Times New Roman" w:hAnsi="Times New Roman" w:cs="Times New Roman"/>
        </w:rPr>
        <w:t xml:space="preserve">Assim, </w:t>
      </w:r>
      <w:r w:rsidR="00D54946">
        <w:rPr>
          <w:rFonts w:ascii="Times New Roman" w:hAnsi="Times New Roman" w:cs="Times New Roman"/>
        </w:rPr>
        <w:t>a</w:t>
      </w:r>
      <w:r w:rsidRPr="00D54946">
        <w:rPr>
          <w:rFonts w:ascii="Times New Roman" w:hAnsi="Times New Roman" w:cs="Times New Roman"/>
        </w:rPr>
        <w:t xml:space="preserve">s </w:t>
      </w:r>
      <w:r w:rsidR="00B72245" w:rsidRPr="00D54946">
        <w:rPr>
          <w:rFonts w:ascii="Times New Roman" w:hAnsi="Times New Roman" w:cs="Times New Roman"/>
        </w:rPr>
        <w:t>e</w:t>
      </w:r>
      <w:r w:rsidR="00330E74" w:rsidRPr="00D54946">
        <w:rPr>
          <w:rFonts w:ascii="Times New Roman" w:hAnsi="Times New Roman" w:cs="Times New Roman"/>
        </w:rPr>
        <w:t xml:space="preserve">xperiências </w:t>
      </w:r>
      <w:r w:rsidR="00B72245" w:rsidRPr="00D54946">
        <w:rPr>
          <w:rFonts w:ascii="Times New Roman" w:hAnsi="Times New Roman" w:cs="Times New Roman"/>
        </w:rPr>
        <w:t>de</w:t>
      </w:r>
      <w:r w:rsidR="00330E74" w:rsidRPr="00D54946">
        <w:rPr>
          <w:rFonts w:ascii="Times New Roman" w:hAnsi="Times New Roman" w:cs="Times New Roman"/>
        </w:rPr>
        <w:t xml:space="preserve">mostram que a </w:t>
      </w:r>
      <w:r w:rsidR="00D61C08" w:rsidRPr="00D54946">
        <w:rPr>
          <w:rFonts w:ascii="Times New Roman" w:hAnsi="Times New Roman" w:cs="Times New Roman"/>
        </w:rPr>
        <w:t>transição energética no setor de transporte coletivo</w:t>
      </w:r>
      <w:r w:rsidR="00330E74" w:rsidRPr="00D54946">
        <w:rPr>
          <w:rFonts w:ascii="Times New Roman" w:hAnsi="Times New Roman" w:cs="Times New Roman"/>
        </w:rPr>
        <w:t>, embora desafiadora, é</w:t>
      </w:r>
      <w:r w:rsidR="00B72245" w:rsidRPr="00D54946">
        <w:rPr>
          <w:rFonts w:ascii="Times New Roman" w:hAnsi="Times New Roman" w:cs="Times New Roman"/>
        </w:rPr>
        <w:t xml:space="preserve"> </w:t>
      </w:r>
      <w:r w:rsidR="00330E74" w:rsidRPr="00D54946">
        <w:rPr>
          <w:rFonts w:ascii="Times New Roman" w:hAnsi="Times New Roman" w:cs="Times New Roman"/>
        </w:rPr>
        <w:t>viável</w:t>
      </w:r>
      <w:r w:rsidR="002E3864" w:rsidRPr="00D54946">
        <w:rPr>
          <w:rFonts w:ascii="Times New Roman" w:hAnsi="Times New Roman" w:cs="Times New Roman"/>
        </w:rPr>
        <w:t>, desde</w:t>
      </w:r>
      <w:r w:rsidR="002E3864">
        <w:rPr>
          <w:rFonts w:ascii="Times New Roman" w:hAnsi="Times New Roman" w:cs="Times New Roman"/>
        </w:rPr>
        <w:t xml:space="preserve"> </w:t>
      </w:r>
      <w:r w:rsidR="0079712D">
        <w:rPr>
          <w:rFonts w:ascii="Times New Roman" w:hAnsi="Times New Roman" w:cs="Times New Roman"/>
        </w:rPr>
        <w:t>que</w:t>
      </w:r>
      <w:r w:rsidR="00330E74" w:rsidRPr="00330E74">
        <w:rPr>
          <w:rFonts w:ascii="Times New Roman" w:hAnsi="Times New Roman" w:cs="Times New Roman"/>
        </w:rPr>
        <w:t xml:space="preserve"> </w:t>
      </w:r>
      <w:r w:rsidR="00EF2468">
        <w:rPr>
          <w:rFonts w:ascii="Times New Roman" w:hAnsi="Times New Roman" w:cs="Times New Roman"/>
        </w:rPr>
        <w:t>acompanhada</w:t>
      </w:r>
      <w:r w:rsidR="00330E74" w:rsidRPr="00330E74">
        <w:rPr>
          <w:rFonts w:ascii="Times New Roman" w:hAnsi="Times New Roman" w:cs="Times New Roman"/>
        </w:rPr>
        <w:t xml:space="preserve"> por planejamento técnico</w:t>
      </w:r>
      <w:r w:rsidR="0079712D">
        <w:rPr>
          <w:rFonts w:ascii="Times New Roman" w:hAnsi="Times New Roman" w:cs="Times New Roman"/>
        </w:rPr>
        <w:t xml:space="preserve"> adequado</w:t>
      </w:r>
      <w:r w:rsidR="00330E74" w:rsidRPr="00330E74">
        <w:rPr>
          <w:rFonts w:ascii="Times New Roman" w:hAnsi="Times New Roman" w:cs="Times New Roman"/>
        </w:rPr>
        <w:t>, políticas públicas estruturadas</w:t>
      </w:r>
      <w:r w:rsidR="002E3864">
        <w:rPr>
          <w:rFonts w:ascii="Times New Roman" w:hAnsi="Times New Roman" w:cs="Times New Roman"/>
        </w:rPr>
        <w:t>, financiamentos e subsídios suficientes</w:t>
      </w:r>
      <w:r w:rsidR="00330E74" w:rsidRPr="00330E74">
        <w:rPr>
          <w:rFonts w:ascii="Times New Roman" w:hAnsi="Times New Roman" w:cs="Times New Roman"/>
        </w:rPr>
        <w:t xml:space="preserve"> e parcerias entre setor</w:t>
      </w:r>
      <w:r w:rsidR="00330E74">
        <w:rPr>
          <w:rFonts w:ascii="Times New Roman" w:hAnsi="Times New Roman" w:cs="Times New Roman"/>
        </w:rPr>
        <w:t xml:space="preserve"> público e privado. </w:t>
      </w:r>
    </w:p>
    <w:p w14:paraId="6C65490D" w14:textId="2C2CD6F5" w:rsidR="00F55775" w:rsidRPr="00A50BD2" w:rsidRDefault="008B5BC9" w:rsidP="00F55775">
      <w:pPr>
        <w:spacing w:line="360" w:lineRule="auto"/>
        <w:jc w:val="both"/>
        <w:rPr>
          <w:rFonts w:ascii="Times New Roman" w:hAnsi="Times New Roman" w:cs="Times New Roman"/>
          <w:b/>
          <w:bCs/>
        </w:rPr>
      </w:pPr>
      <w:r>
        <w:rPr>
          <w:rFonts w:ascii="Times New Roman" w:hAnsi="Times New Roman" w:cs="Times New Roman"/>
          <w:b/>
          <w:bCs/>
        </w:rPr>
        <w:t>8.</w:t>
      </w:r>
      <w:r w:rsidR="00F55775" w:rsidRPr="00A50BD2">
        <w:rPr>
          <w:rFonts w:ascii="Times New Roman" w:hAnsi="Times New Roman" w:cs="Times New Roman"/>
          <w:b/>
          <w:bCs/>
        </w:rPr>
        <w:t xml:space="preserve"> </w:t>
      </w:r>
      <w:r w:rsidR="004E60FB" w:rsidRPr="00A50BD2">
        <w:rPr>
          <w:rFonts w:ascii="Times New Roman" w:hAnsi="Times New Roman" w:cs="Times New Roman"/>
          <w:b/>
          <w:bCs/>
        </w:rPr>
        <w:t xml:space="preserve">CONCLUSÕES </w:t>
      </w:r>
    </w:p>
    <w:p w14:paraId="7B4B7E21" w14:textId="3F49AFDB" w:rsidR="00D42A5E" w:rsidRPr="00D42A5E" w:rsidRDefault="00D42A5E" w:rsidP="00D42A5E">
      <w:pPr>
        <w:spacing w:line="360" w:lineRule="auto"/>
        <w:ind w:firstLine="708"/>
        <w:jc w:val="both"/>
        <w:rPr>
          <w:rFonts w:ascii="Times New Roman" w:hAnsi="Times New Roman" w:cs="Times New Roman"/>
        </w:rPr>
      </w:pPr>
      <w:r w:rsidRPr="00D42A5E">
        <w:rPr>
          <w:rFonts w:ascii="Times New Roman" w:hAnsi="Times New Roman" w:cs="Times New Roman"/>
        </w:rPr>
        <w:t xml:space="preserve">A transição energética no transporte coletivo urbano, embora frequentemente apresentada como um processo técnico de substituição da matriz veicular, constitui, na realidade, uma política pública complexa, dependente de escolhas jurídicas, institucionais e </w:t>
      </w:r>
      <w:r w:rsidRPr="00D42A5E">
        <w:rPr>
          <w:rFonts w:ascii="Times New Roman" w:hAnsi="Times New Roman" w:cs="Times New Roman"/>
        </w:rPr>
        <w:lastRenderedPageBreak/>
        <w:t xml:space="preserve">políticas. O Direito, nesse cenário, não se limita a exercer função reguladora, mas atua como vetor estruturante da ação pública, </w:t>
      </w:r>
      <w:r w:rsidR="007915A9">
        <w:rPr>
          <w:rFonts w:ascii="Times New Roman" w:hAnsi="Times New Roman" w:cs="Times New Roman"/>
        </w:rPr>
        <w:t>com o intuito de</w:t>
      </w:r>
      <w:r w:rsidRPr="00D42A5E">
        <w:rPr>
          <w:rFonts w:ascii="Times New Roman" w:hAnsi="Times New Roman" w:cs="Times New Roman"/>
        </w:rPr>
        <w:t xml:space="preserve"> transformar diretrizes programáticas em obrigações juridicamente exigíveis.</w:t>
      </w:r>
    </w:p>
    <w:p w14:paraId="1DB4F268" w14:textId="49449296" w:rsidR="00D42A5E" w:rsidRDefault="00D42A5E" w:rsidP="0016652D">
      <w:pPr>
        <w:spacing w:line="360" w:lineRule="auto"/>
        <w:ind w:firstLine="708"/>
        <w:jc w:val="both"/>
        <w:rPr>
          <w:rFonts w:ascii="Times New Roman" w:hAnsi="Times New Roman" w:cs="Times New Roman"/>
        </w:rPr>
      </w:pPr>
      <w:r w:rsidRPr="00D42A5E">
        <w:rPr>
          <w:rFonts w:ascii="Times New Roman" w:hAnsi="Times New Roman" w:cs="Times New Roman"/>
        </w:rPr>
        <w:t>A análise desenvolvida ao longo do artigo revelou que a viabilidade de políticas públicas de descarbonização no setor depende de arranjos institucionais que conciliem: (i) planejamento normativo coerente com os marcos constitucionais e climáticos; (</w:t>
      </w:r>
      <w:proofErr w:type="spellStart"/>
      <w:r w:rsidRPr="00D42A5E">
        <w:rPr>
          <w:rFonts w:ascii="Times New Roman" w:hAnsi="Times New Roman" w:cs="Times New Roman"/>
        </w:rPr>
        <w:t>ii</w:t>
      </w:r>
      <w:proofErr w:type="spellEnd"/>
      <w:r w:rsidRPr="00D42A5E">
        <w:rPr>
          <w:rFonts w:ascii="Times New Roman" w:hAnsi="Times New Roman" w:cs="Times New Roman"/>
        </w:rPr>
        <w:t>) instrumentos contratuais dinâmicos, com flexibilidade para inovação; (</w:t>
      </w:r>
      <w:proofErr w:type="spellStart"/>
      <w:r w:rsidRPr="00D42A5E">
        <w:rPr>
          <w:rFonts w:ascii="Times New Roman" w:hAnsi="Times New Roman" w:cs="Times New Roman"/>
        </w:rPr>
        <w:t>iii</w:t>
      </w:r>
      <w:proofErr w:type="spellEnd"/>
      <w:r w:rsidRPr="00D42A5E">
        <w:rPr>
          <w:rFonts w:ascii="Times New Roman" w:hAnsi="Times New Roman" w:cs="Times New Roman"/>
        </w:rPr>
        <w:t>) incentivos econômicos compatíveis com a realidade fiscal dos entes subnacionais e operadores; e (</w:t>
      </w:r>
      <w:proofErr w:type="spellStart"/>
      <w:r w:rsidRPr="00D42A5E">
        <w:rPr>
          <w:rFonts w:ascii="Times New Roman" w:hAnsi="Times New Roman" w:cs="Times New Roman"/>
        </w:rPr>
        <w:t>iv</w:t>
      </w:r>
      <w:proofErr w:type="spellEnd"/>
      <w:r w:rsidRPr="00D42A5E">
        <w:rPr>
          <w:rFonts w:ascii="Times New Roman" w:hAnsi="Times New Roman" w:cs="Times New Roman"/>
        </w:rPr>
        <w:t>) modelos de governança capazes de superar a fragmentação federativa e garantir participação social.</w:t>
      </w:r>
    </w:p>
    <w:p w14:paraId="39363992" w14:textId="2961121F" w:rsidR="00D54946" w:rsidRPr="00D54946" w:rsidRDefault="00D54946" w:rsidP="00D54946">
      <w:pPr>
        <w:spacing w:line="360" w:lineRule="auto"/>
        <w:ind w:firstLine="708"/>
        <w:jc w:val="both"/>
        <w:rPr>
          <w:rFonts w:ascii="Times New Roman" w:hAnsi="Times New Roman" w:cs="Times New Roman"/>
        </w:rPr>
      </w:pPr>
      <w:r>
        <w:rPr>
          <w:rFonts w:ascii="Times New Roman" w:hAnsi="Times New Roman" w:cs="Times New Roman"/>
        </w:rPr>
        <w:t>A</w:t>
      </w:r>
      <w:r w:rsidRPr="00D54946">
        <w:rPr>
          <w:rFonts w:ascii="Times New Roman" w:hAnsi="Times New Roman" w:cs="Times New Roman"/>
        </w:rPr>
        <w:t xml:space="preserve"> transição energética no transporte coletivo urbano não constitui um objetivo isolado, mas parte de uma agenda mais ampla de transformação do modelo de desenvolvimento. Trata-se de repensar não apenas a matriz energética, mas a própria forma como as cidades são organizadas e como os serviços públicos são estruturados.</w:t>
      </w:r>
    </w:p>
    <w:p w14:paraId="704B6F0D" w14:textId="77777777" w:rsidR="00D54946" w:rsidRPr="00D54946" w:rsidRDefault="00D54946" w:rsidP="00D54946">
      <w:pPr>
        <w:spacing w:line="360" w:lineRule="auto"/>
        <w:ind w:firstLine="708"/>
        <w:jc w:val="both"/>
        <w:rPr>
          <w:rFonts w:ascii="Times New Roman" w:hAnsi="Times New Roman" w:cs="Times New Roman"/>
        </w:rPr>
      </w:pPr>
      <w:r w:rsidRPr="00D54946">
        <w:rPr>
          <w:rFonts w:ascii="Times New Roman" w:hAnsi="Times New Roman" w:cs="Times New Roman"/>
        </w:rPr>
        <w:t>Nesse contexto, o transporte coletivo assume papel estratégico, na medida em que articula dimensões econômicas, sociais e ambientais. A sua transformação pode gerar efeitos positivos em cadeia, contribuindo para a redução de desigualdades, a melhoria da qualidade de vida urbana e o cumprimento de compromissos climáticos internacionais.</w:t>
      </w:r>
    </w:p>
    <w:p w14:paraId="18F03DD6" w14:textId="77777777" w:rsidR="00D54946" w:rsidRPr="00D54946" w:rsidRDefault="00D54946" w:rsidP="00D54946">
      <w:pPr>
        <w:spacing w:line="360" w:lineRule="auto"/>
        <w:ind w:firstLine="708"/>
        <w:jc w:val="both"/>
        <w:rPr>
          <w:rFonts w:ascii="Times New Roman" w:hAnsi="Times New Roman" w:cs="Times New Roman"/>
        </w:rPr>
      </w:pPr>
      <w:r w:rsidRPr="00D54946">
        <w:rPr>
          <w:rFonts w:ascii="Times New Roman" w:hAnsi="Times New Roman" w:cs="Times New Roman"/>
        </w:rPr>
        <w:t>O desafio, portanto, não é apenas técnico ou financeiro, mas sobretudo institucional. Exige-se a construção de arranjos jurídicos capazes de lidar com a complexidade, a incerteza e a interdependência características das políticas públicas contemporâneas.</w:t>
      </w:r>
    </w:p>
    <w:p w14:paraId="34B200AA" w14:textId="396E1F41" w:rsidR="00D54946" w:rsidRPr="00D42A5E" w:rsidRDefault="00D54946" w:rsidP="0016652D">
      <w:pPr>
        <w:spacing w:line="360" w:lineRule="auto"/>
        <w:ind w:firstLine="708"/>
        <w:jc w:val="both"/>
        <w:rPr>
          <w:rFonts w:ascii="Times New Roman" w:hAnsi="Times New Roman" w:cs="Times New Roman"/>
        </w:rPr>
      </w:pPr>
      <w:r w:rsidRPr="00D54946">
        <w:rPr>
          <w:rFonts w:ascii="Times New Roman" w:hAnsi="Times New Roman" w:cs="Times New Roman"/>
        </w:rPr>
        <w:t>Mais do que nunca, o Direito é chamado a desempenhar função criativa e estruturante, contribuindo para a construção de soluções que não apenas respondam aos problemas do presente, mas que sejam capazes de antecipar e moldar o futuro. A transição energética no transporte coletivo, nesse sentido, constitui um campo privilegiado para a afirmação desse novo papel do Direito.</w:t>
      </w:r>
    </w:p>
    <w:p w14:paraId="59228E05" w14:textId="1DAF4BFB" w:rsidR="008B5BC9" w:rsidRDefault="00D42A5E" w:rsidP="009C0679">
      <w:pPr>
        <w:spacing w:line="360" w:lineRule="auto"/>
        <w:ind w:firstLine="708"/>
        <w:jc w:val="both"/>
        <w:rPr>
          <w:rFonts w:ascii="Times New Roman" w:hAnsi="Times New Roman" w:cs="Times New Roman"/>
        </w:rPr>
      </w:pPr>
      <w:r w:rsidRPr="00D42A5E">
        <w:rPr>
          <w:rFonts w:ascii="Times New Roman" w:hAnsi="Times New Roman" w:cs="Times New Roman"/>
        </w:rPr>
        <w:t xml:space="preserve">Os </w:t>
      </w:r>
      <w:r w:rsidR="009C0679">
        <w:rPr>
          <w:rFonts w:ascii="Times New Roman" w:hAnsi="Times New Roman" w:cs="Times New Roman"/>
        </w:rPr>
        <w:t>casos</w:t>
      </w:r>
      <w:r w:rsidRPr="00D42A5E">
        <w:rPr>
          <w:rFonts w:ascii="Times New Roman" w:hAnsi="Times New Roman" w:cs="Times New Roman"/>
        </w:rPr>
        <w:t xml:space="preserve"> analisados demonstram que não há fórmula única para a transição energética, mas sim princípios comuns: clareza regulatória, financiamento estruturado, metas vinculantes e papel protagonista do Estado. No Brasil, a experiência de São Paulo evidencia como a ausência de sinergia entre esses elementos compromete a implementação de políticas climáticas, mesmo diante de marcos legais ambiciosos.</w:t>
      </w:r>
    </w:p>
    <w:p w14:paraId="0C2A3B48" w14:textId="4D5104C2" w:rsidR="008B5BC9" w:rsidRPr="008B5BC9" w:rsidRDefault="008B5BC9" w:rsidP="008B5BC9">
      <w:pPr>
        <w:spacing w:line="360" w:lineRule="auto"/>
        <w:ind w:firstLine="708"/>
        <w:jc w:val="both"/>
        <w:rPr>
          <w:rFonts w:ascii="Times New Roman" w:hAnsi="Times New Roman" w:cs="Times New Roman"/>
        </w:rPr>
      </w:pPr>
      <w:r w:rsidRPr="008B5BC9">
        <w:rPr>
          <w:rFonts w:ascii="Times New Roman" w:hAnsi="Times New Roman" w:cs="Times New Roman"/>
        </w:rPr>
        <w:lastRenderedPageBreak/>
        <w:t>Em última análise, a transição energética no transporte coletivo urbano coloca em evidência um desafio central do Estado contemporâneo: a capacidade de articular desenvolvimento econômico, justiça social e sustentabilidade ambiental em um contexto de crescente complexidade. O Direito</w:t>
      </w:r>
      <w:r w:rsidR="00D54946">
        <w:rPr>
          <w:rFonts w:ascii="Times New Roman" w:hAnsi="Times New Roman" w:cs="Times New Roman"/>
        </w:rPr>
        <w:t xml:space="preserve"> </w:t>
      </w:r>
      <w:r w:rsidRPr="008B5BC9">
        <w:rPr>
          <w:rFonts w:ascii="Times New Roman" w:hAnsi="Times New Roman" w:cs="Times New Roman"/>
        </w:rPr>
        <w:t>ocupa posição estratégica na construção de soluções institucionais capazes de viabilizar essa articulação.</w:t>
      </w:r>
    </w:p>
    <w:p w14:paraId="24E05A74" w14:textId="0B67DB2A" w:rsidR="008B5BC9" w:rsidRPr="00D42A5E" w:rsidRDefault="008B5BC9" w:rsidP="009C0679">
      <w:pPr>
        <w:spacing w:line="360" w:lineRule="auto"/>
        <w:ind w:firstLine="708"/>
        <w:jc w:val="both"/>
        <w:rPr>
          <w:rFonts w:ascii="Times New Roman" w:hAnsi="Times New Roman" w:cs="Times New Roman"/>
        </w:rPr>
      </w:pPr>
      <w:r w:rsidRPr="008B5BC9">
        <w:rPr>
          <w:rFonts w:ascii="Times New Roman" w:hAnsi="Times New Roman" w:cs="Times New Roman"/>
        </w:rPr>
        <w:t>Mais do que um conjunto de normas, o Direito revela-se como linguagem de organização da ação pública, capaz de transformar objetivos políticos em compromissos juridicamente vinculantes. Nesse sentido, a efetividade da transição energética dependerá não apenas da disponibilidade de tecnologias ou recursos financeiros, mas da capacidade de construir arranjos jurídicos e institucionais coerentes, estáveis e orientados ao interesse público.</w:t>
      </w:r>
    </w:p>
    <w:p w14:paraId="40930033" w14:textId="57EE114A" w:rsidR="00D42A5E" w:rsidRDefault="00D42A5E" w:rsidP="009C0679">
      <w:pPr>
        <w:spacing w:line="360" w:lineRule="auto"/>
        <w:ind w:firstLine="708"/>
        <w:jc w:val="both"/>
        <w:rPr>
          <w:rFonts w:ascii="Times New Roman" w:hAnsi="Times New Roman" w:cs="Times New Roman"/>
        </w:rPr>
      </w:pPr>
      <w:r w:rsidRPr="00D42A5E">
        <w:rPr>
          <w:rFonts w:ascii="Times New Roman" w:hAnsi="Times New Roman" w:cs="Times New Roman"/>
        </w:rPr>
        <w:t xml:space="preserve">Assim, para que a transição energética no transporte coletivo se consolide como política pública efetiva, é necessário adotar uma abordagem jurídica integrada, que reconheça o caráter normativo das metas climáticas, redefina o papel dos contratos administrativos como instrumentos de transformação e assegure mecanismos robustos de </w:t>
      </w:r>
      <w:proofErr w:type="spellStart"/>
      <w:r w:rsidRPr="00193B2D">
        <w:rPr>
          <w:rFonts w:ascii="Times New Roman" w:hAnsi="Times New Roman" w:cs="Times New Roman"/>
          <w:i/>
          <w:iCs/>
        </w:rPr>
        <w:t>enforcement</w:t>
      </w:r>
      <w:proofErr w:type="spellEnd"/>
      <w:r w:rsidRPr="00D42A5E">
        <w:rPr>
          <w:rFonts w:ascii="Times New Roman" w:hAnsi="Times New Roman" w:cs="Times New Roman"/>
        </w:rPr>
        <w:t xml:space="preserve"> e controle democrático. Trata-se, em última instância, de repensar a atuação do Estado não apenas como regulador do presente, mas como indutor de</w:t>
      </w:r>
      <w:r w:rsidR="00084E23">
        <w:rPr>
          <w:rFonts w:ascii="Times New Roman" w:hAnsi="Times New Roman" w:cs="Times New Roman"/>
        </w:rPr>
        <w:t xml:space="preserve"> desenvolvimento sustentável. </w:t>
      </w:r>
    </w:p>
    <w:p w14:paraId="4B125D64" w14:textId="01563413" w:rsidR="00733D28" w:rsidRPr="00733D28" w:rsidRDefault="00733D28" w:rsidP="00733D28">
      <w:pPr>
        <w:spacing w:line="360" w:lineRule="auto"/>
        <w:jc w:val="both"/>
        <w:rPr>
          <w:rFonts w:ascii="Times New Roman" w:hAnsi="Times New Roman" w:cs="Times New Roman"/>
        </w:rPr>
      </w:pPr>
      <w:r w:rsidRPr="00733D28">
        <w:rPr>
          <w:rFonts w:ascii="Times New Roman" w:hAnsi="Times New Roman" w:cs="Times New Roman"/>
        </w:rPr>
        <w:tab/>
        <w:t xml:space="preserve"> </w:t>
      </w:r>
    </w:p>
    <w:p w14:paraId="1D6B9720" w14:textId="3CAE8886" w:rsidR="00CE20B9" w:rsidRPr="00CE20B9" w:rsidRDefault="00E93C80" w:rsidP="00681AB4">
      <w:pPr>
        <w:spacing w:line="360" w:lineRule="auto"/>
        <w:jc w:val="both"/>
        <w:rPr>
          <w:rFonts w:ascii="Times New Roman" w:hAnsi="Times New Roman" w:cs="Times New Roman"/>
          <w:b/>
          <w:bCs/>
        </w:rPr>
      </w:pPr>
      <w:r>
        <w:rPr>
          <w:rFonts w:ascii="Times New Roman" w:hAnsi="Times New Roman" w:cs="Times New Roman"/>
          <w:b/>
          <w:bCs/>
        </w:rPr>
        <w:t>REFERÊNCIAS</w:t>
      </w:r>
    </w:p>
    <w:p w14:paraId="6AFAE68A" w14:textId="77777777" w:rsidR="00C4348B" w:rsidRPr="003A79F2" w:rsidRDefault="00C4348B" w:rsidP="00355F4F">
      <w:pPr>
        <w:spacing w:line="240" w:lineRule="auto"/>
        <w:jc w:val="both"/>
        <w:rPr>
          <w:rFonts w:ascii="Times New Roman" w:hAnsi="Times New Roman" w:cs="Times New Roman"/>
        </w:rPr>
      </w:pPr>
      <w:r w:rsidRPr="003A79F2">
        <w:rPr>
          <w:rFonts w:ascii="Times New Roman" w:hAnsi="Times New Roman" w:cs="Times New Roman"/>
        </w:rPr>
        <w:t xml:space="preserve">AGÊNCIA INTERNACIONAL DE ENERGIA (IEA). </w:t>
      </w:r>
      <w:r w:rsidRPr="003A79F2">
        <w:rPr>
          <w:rFonts w:ascii="Times New Roman" w:hAnsi="Times New Roman" w:cs="Times New Roman"/>
          <w:i/>
          <w:iCs/>
          <w:lang w:val="en-US"/>
        </w:rPr>
        <w:t>CO₂ Emissions in 2021</w:t>
      </w:r>
      <w:r w:rsidRPr="003A79F2">
        <w:rPr>
          <w:rFonts w:ascii="Times New Roman" w:hAnsi="Times New Roman" w:cs="Times New Roman"/>
          <w:lang w:val="en-US"/>
        </w:rPr>
        <w:t xml:space="preserve">. Paris: IEA, 2022. </w:t>
      </w:r>
      <w:r w:rsidRPr="003A79F2">
        <w:rPr>
          <w:rFonts w:ascii="Times New Roman" w:hAnsi="Times New Roman" w:cs="Times New Roman"/>
        </w:rPr>
        <w:t xml:space="preserve">Disponível em: </w:t>
      </w:r>
      <w:r w:rsidRPr="00723BCF">
        <w:rPr>
          <w:rFonts w:ascii="Times New Roman" w:hAnsi="Times New Roman" w:cs="Times New Roman"/>
        </w:rPr>
        <w:t>https://www.iea.org</w:t>
      </w:r>
      <w:r w:rsidRPr="003A79F2">
        <w:rPr>
          <w:rFonts w:ascii="Times New Roman" w:hAnsi="Times New Roman" w:cs="Times New Roman"/>
        </w:rPr>
        <w:t>. Acesso em: 26 jun. 2025.</w:t>
      </w:r>
    </w:p>
    <w:p w14:paraId="366B29E7" w14:textId="77777777" w:rsidR="00C4348B" w:rsidRPr="003A79F2" w:rsidRDefault="00C4348B" w:rsidP="00355F4F">
      <w:pPr>
        <w:spacing w:line="240" w:lineRule="auto"/>
        <w:jc w:val="both"/>
        <w:rPr>
          <w:rFonts w:ascii="Times New Roman" w:hAnsi="Times New Roman" w:cs="Times New Roman"/>
        </w:rPr>
      </w:pPr>
      <w:r w:rsidRPr="003A79F2">
        <w:rPr>
          <w:rFonts w:ascii="Times New Roman" w:hAnsi="Times New Roman" w:cs="Times New Roman"/>
        </w:rPr>
        <w:t xml:space="preserve">ANTP – Associação Nacional de Transportes Públicos. </w:t>
      </w:r>
      <w:r w:rsidRPr="003A79F2">
        <w:rPr>
          <w:rFonts w:ascii="Times New Roman" w:hAnsi="Times New Roman" w:cs="Times New Roman"/>
          <w:i/>
          <w:iCs/>
        </w:rPr>
        <w:t>Impactos da pandemia no transporte coletivo urbano</w:t>
      </w:r>
      <w:r w:rsidRPr="003A79F2">
        <w:rPr>
          <w:rFonts w:ascii="Times New Roman" w:hAnsi="Times New Roman" w:cs="Times New Roman"/>
        </w:rPr>
        <w:t>. São Paulo: ANTP, 2021.</w:t>
      </w:r>
    </w:p>
    <w:p w14:paraId="483360CE" w14:textId="77777777" w:rsidR="00C4348B" w:rsidRPr="00F70FBB" w:rsidRDefault="00C4348B" w:rsidP="00355F4F">
      <w:pPr>
        <w:spacing w:line="240" w:lineRule="auto"/>
        <w:jc w:val="both"/>
        <w:rPr>
          <w:rFonts w:ascii="Times New Roman" w:hAnsi="Times New Roman" w:cs="Times New Roman"/>
        </w:rPr>
      </w:pPr>
      <w:r w:rsidRPr="00F70FBB">
        <w:rPr>
          <w:rFonts w:ascii="Times New Roman" w:hAnsi="Times New Roman" w:cs="Times New Roman"/>
        </w:rPr>
        <w:t xml:space="preserve">BARROSO, Luís Roberto. </w:t>
      </w:r>
      <w:r w:rsidRPr="00F70FBB">
        <w:rPr>
          <w:rFonts w:ascii="Times New Roman" w:hAnsi="Times New Roman" w:cs="Times New Roman"/>
          <w:i/>
          <w:iCs/>
        </w:rPr>
        <w:t>O novo direito constitucional brasileiro: contribuições para a construção teórica e prática da jurisdição constitucional no Brasil</w:t>
      </w:r>
      <w:r w:rsidRPr="00F70FBB">
        <w:rPr>
          <w:rFonts w:ascii="Times New Roman" w:hAnsi="Times New Roman" w:cs="Times New Roman"/>
        </w:rPr>
        <w:t>. Belo Horizonte: Fórum, 2009.</w:t>
      </w:r>
    </w:p>
    <w:p w14:paraId="76158929" w14:textId="77777777" w:rsidR="00C4348B" w:rsidRPr="003A79F2" w:rsidRDefault="00C4348B" w:rsidP="00355F4F">
      <w:pPr>
        <w:spacing w:line="240" w:lineRule="auto"/>
        <w:jc w:val="both"/>
        <w:rPr>
          <w:rFonts w:ascii="Times New Roman" w:hAnsi="Times New Roman" w:cs="Times New Roman"/>
        </w:rPr>
      </w:pPr>
      <w:r w:rsidRPr="003A79F2">
        <w:rPr>
          <w:rFonts w:ascii="Times New Roman" w:hAnsi="Times New Roman" w:cs="Times New Roman"/>
        </w:rPr>
        <w:t>BRASIL. Constituição da República Federativa do Brasil de 1988.</w:t>
      </w:r>
    </w:p>
    <w:p w14:paraId="333BF14B" w14:textId="77777777" w:rsidR="00C4348B" w:rsidRPr="004173FD" w:rsidRDefault="00C4348B" w:rsidP="00355F4F">
      <w:pPr>
        <w:spacing w:line="240" w:lineRule="auto"/>
        <w:jc w:val="both"/>
        <w:rPr>
          <w:rFonts w:ascii="Times New Roman" w:hAnsi="Times New Roman" w:cs="Times New Roman"/>
        </w:rPr>
      </w:pPr>
      <w:r w:rsidRPr="004173FD">
        <w:rPr>
          <w:rFonts w:ascii="Times New Roman" w:hAnsi="Times New Roman" w:cs="Times New Roman"/>
        </w:rPr>
        <w:t xml:space="preserve">BRASIL. Lei Municipal nº 16.802, de 17 de janeiro de 2018. Estabelece diretrizes para a redução de emissão de poluentes e gases de efeito estufa pela frota de ônibus do sistema de transporte público coletivo do Município de São Paulo. </w:t>
      </w:r>
      <w:r w:rsidRPr="004173FD">
        <w:rPr>
          <w:rFonts w:ascii="Times New Roman" w:hAnsi="Times New Roman" w:cs="Times New Roman"/>
          <w:i/>
          <w:iCs/>
        </w:rPr>
        <w:t>Diário Oficial do Município de São Paulo</w:t>
      </w:r>
      <w:r w:rsidRPr="004173FD">
        <w:rPr>
          <w:rFonts w:ascii="Times New Roman" w:hAnsi="Times New Roman" w:cs="Times New Roman"/>
        </w:rPr>
        <w:t>, São Paulo, 18 jan. 2018.</w:t>
      </w:r>
    </w:p>
    <w:p w14:paraId="1DA4866A" w14:textId="77777777" w:rsidR="00C4348B" w:rsidRPr="004173FD" w:rsidRDefault="00C4348B" w:rsidP="00355F4F">
      <w:pPr>
        <w:spacing w:line="240" w:lineRule="auto"/>
        <w:jc w:val="both"/>
        <w:rPr>
          <w:rFonts w:ascii="Times New Roman" w:hAnsi="Times New Roman" w:cs="Times New Roman"/>
        </w:rPr>
      </w:pPr>
      <w:r w:rsidRPr="004173FD">
        <w:rPr>
          <w:rFonts w:ascii="Times New Roman" w:hAnsi="Times New Roman" w:cs="Times New Roman"/>
        </w:rPr>
        <w:t xml:space="preserve">BRASIL. Lei Municipal nº 18.225, de 12 de março de 2024. Altera dispositivos da Lei nº 16.802/2018. </w:t>
      </w:r>
      <w:r w:rsidRPr="004173FD">
        <w:rPr>
          <w:rFonts w:ascii="Times New Roman" w:hAnsi="Times New Roman" w:cs="Times New Roman"/>
          <w:i/>
          <w:iCs/>
        </w:rPr>
        <w:t>Diário Oficial do Município de São Paulo</w:t>
      </w:r>
      <w:r w:rsidRPr="004173FD">
        <w:rPr>
          <w:rFonts w:ascii="Times New Roman" w:hAnsi="Times New Roman" w:cs="Times New Roman"/>
        </w:rPr>
        <w:t>, São Paulo, 13 mar. 2024.</w:t>
      </w:r>
    </w:p>
    <w:p w14:paraId="4BC564E0" w14:textId="77777777" w:rsidR="00C4348B" w:rsidRDefault="00C4348B" w:rsidP="00760C8A">
      <w:pPr>
        <w:spacing w:line="240" w:lineRule="auto"/>
        <w:jc w:val="both"/>
        <w:rPr>
          <w:rFonts w:ascii="Times New Roman" w:hAnsi="Times New Roman" w:cs="Times New Roman"/>
        </w:rPr>
      </w:pPr>
      <w:r w:rsidRPr="008171A7">
        <w:rPr>
          <w:rFonts w:ascii="Times New Roman" w:hAnsi="Times New Roman" w:cs="Times New Roman"/>
        </w:rPr>
        <w:t xml:space="preserve">BRASIL. Ministério do Meio Ambiente (MMA). Plano Setorial — </w:t>
      </w:r>
      <w:r w:rsidRPr="00723BCF">
        <w:rPr>
          <w:rFonts w:ascii="Times New Roman" w:hAnsi="Times New Roman" w:cs="Times New Roman"/>
          <w:i/>
          <w:iCs/>
        </w:rPr>
        <w:t>Cidades: documento na íntegra</w:t>
      </w:r>
      <w:r w:rsidRPr="008171A7">
        <w:rPr>
          <w:rFonts w:ascii="Times New Roman" w:hAnsi="Times New Roman" w:cs="Times New Roman"/>
        </w:rPr>
        <w:t xml:space="preserve">. Brasília, DF: Ministério do Meio Ambiente, 2025. Disponível em: </w:t>
      </w:r>
      <w:r w:rsidRPr="008171A7">
        <w:rPr>
          <w:rFonts w:ascii="Times New Roman" w:hAnsi="Times New Roman" w:cs="Times New Roman"/>
        </w:rPr>
        <w:lastRenderedPageBreak/>
        <w:t xml:space="preserve">https://www.gov.br/mma/pt-br/composicao/smc/plano-clima/psm-cidades-documento-na-integra.pdf. Acesso em: </w:t>
      </w:r>
      <w:r>
        <w:rPr>
          <w:rFonts w:ascii="Times New Roman" w:hAnsi="Times New Roman" w:cs="Times New Roman"/>
        </w:rPr>
        <w:t>29</w:t>
      </w:r>
      <w:r w:rsidRPr="008171A7">
        <w:rPr>
          <w:rFonts w:ascii="Times New Roman" w:hAnsi="Times New Roman" w:cs="Times New Roman"/>
        </w:rPr>
        <w:t xml:space="preserve"> jul. 2025</w:t>
      </w:r>
    </w:p>
    <w:p w14:paraId="6EBBD371" w14:textId="77777777" w:rsidR="00C4348B" w:rsidRDefault="00C4348B" w:rsidP="00760C8A">
      <w:pPr>
        <w:spacing w:line="240" w:lineRule="auto"/>
        <w:jc w:val="both"/>
        <w:rPr>
          <w:rFonts w:ascii="Times New Roman" w:hAnsi="Times New Roman" w:cs="Times New Roman"/>
        </w:rPr>
      </w:pPr>
      <w:r>
        <w:rPr>
          <w:rFonts w:ascii="Times New Roman" w:hAnsi="Times New Roman" w:cs="Times New Roman"/>
        </w:rPr>
        <w:t xml:space="preserve">BUCCI, Maria Paula Dallari. </w:t>
      </w:r>
      <w:r w:rsidRPr="0020617D">
        <w:rPr>
          <w:rFonts w:ascii="Times New Roman" w:hAnsi="Times New Roman" w:cs="Times New Roman"/>
        </w:rPr>
        <w:t>A abordagem Direito e Políticas Públicas no Brasil: quadros analíticos</w:t>
      </w:r>
      <w:r>
        <w:rPr>
          <w:rFonts w:ascii="Times New Roman" w:hAnsi="Times New Roman" w:cs="Times New Roman"/>
        </w:rPr>
        <w:t xml:space="preserve">. </w:t>
      </w:r>
      <w:r w:rsidRPr="00DF7CF6">
        <w:rPr>
          <w:rFonts w:ascii="Times New Roman" w:hAnsi="Times New Roman" w:cs="Times New Roman"/>
          <w:i/>
          <w:iCs/>
        </w:rPr>
        <w:t xml:space="preserve">Campo de </w:t>
      </w:r>
      <w:proofErr w:type="spellStart"/>
      <w:r w:rsidRPr="00DF7CF6">
        <w:rPr>
          <w:rFonts w:ascii="Times New Roman" w:hAnsi="Times New Roman" w:cs="Times New Roman"/>
          <w:i/>
          <w:iCs/>
        </w:rPr>
        <w:t>Públicas</w:t>
      </w:r>
      <w:proofErr w:type="spellEnd"/>
      <w:r w:rsidRPr="00DF7CF6">
        <w:rPr>
          <w:rFonts w:ascii="Times New Roman" w:hAnsi="Times New Roman" w:cs="Times New Roman"/>
        </w:rPr>
        <w:t xml:space="preserve">: </w:t>
      </w:r>
      <w:proofErr w:type="spellStart"/>
      <w:r w:rsidRPr="00DF7CF6">
        <w:rPr>
          <w:rFonts w:ascii="Times New Roman" w:hAnsi="Times New Roman" w:cs="Times New Roman"/>
        </w:rPr>
        <w:t>conexões</w:t>
      </w:r>
      <w:proofErr w:type="spellEnd"/>
      <w:r w:rsidRPr="00DF7CF6">
        <w:rPr>
          <w:rFonts w:ascii="Times New Roman" w:hAnsi="Times New Roman" w:cs="Times New Roman"/>
        </w:rPr>
        <w:t xml:space="preserve"> e </w:t>
      </w:r>
      <w:proofErr w:type="spellStart"/>
      <w:r w:rsidRPr="00DF7CF6">
        <w:rPr>
          <w:rFonts w:ascii="Times New Roman" w:hAnsi="Times New Roman" w:cs="Times New Roman"/>
        </w:rPr>
        <w:t>experiências</w:t>
      </w:r>
      <w:proofErr w:type="spellEnd"/>
      <w:r w:rsidRPr="00DF7CF6">
        <w:rPr>
          <w:rFonts w:ascii="Times New Roman" w:hAnsi="Times New Roman" w:cs="Times New Roman"/>
        </w:rPr>
        <w:t xml:space="preserve">, v. 2, n. 1, p. 93-127, 2023. </w:t>
      </w:r>
      <w:r>
        <w:rPr>
          <w:rFonts w:ascii="Times New Roman" w:hAnsi="Times New Roman" w:cs="Times New Roman"/>
        </w:rPr>
        <w:t>&lt;</w:t>
      </w:r>
      <w:r w:rsidRPr="00DF7CF6">
        <w:rPr>
          <w:rFonts w:ascii="Times New Roman" w:hAnsi="Times New Roman" w:cs="Times New Roman"/>
        </w:rPr>
        <w:t>https://repositorio.fjp.mg.gov.br/items/76087941-b930-48ec-98eb-ebea0dd84f52</w:t>
      </w:r>
      <w:r>
        <w:rPr>
          <w:rFonts w:ascii="Times New Roman" w:hAnsi="Times New Roman" w:cs="Times New Roman"/>
        </w:rPr>
        <w:t>&gt;. Acesso em: 9 jul. 2025.</w:t>
      </w:r>
    </w:p>
    <w:p w14:paraId="5DFA6D67" w14:textId="181495C1" w:rsidR="003431BE" w:rsidRPr="00E97306" w:rsidRDefault="003431BE" w:rsidP="00760C8A">
      <w:pPr>
        <w:spacing w:line="240" w:lineRule="auto"/>
        <w:jc w:val="both"/>
        <w:rPr>
          <w:rFonts w:ascii="Times New Roman" w:hAnsi="Times New Roman" w:cs="Times New Roman"/>
        </w:rPr>
      </w:pPr>
      <w:r>
        <w:rPr>
          <w:rFonts w:ascii="Times New Roman" w:hAnsi="Times New Roman" w:cs="Times New Roman"/>
        </w:rPr>
        <w:t>BUCCI, Maria Paula Dallari.</w:t>
      </w:r>
      <w:r w:rsidRPr="003431BE">
        <w:t xml:space="preserve"> </w:t>
      </w:r>
      <w:r w:rsidRPr="003431BE">
        <w:rPr>
          <w:rFonts w:ascii="Times New Roman" w:hAnsi="Times New Roman" w:cs="Times New Roman"/>
        </w:rPr>
        <w:t>Políticas públicas e direito administrativo</w:t>
      </w:r>
      <w:r>
        <w:rPr>
          <w:rFonts w:ascii="Times New Roman" w:hAnsi="Times New Roman" w:cs="Times New Roman"/>
        </w:rPr>
        <w:t xml:space="preserve">. </w:t>
      </w:r>
      <w:r w:rsidRPr="003431BE">
        <w:rPr>
          <w:rFonts w:ascii="Times New Roman" w:hAnsi="Times New Roman" w:cs="Times New Roman"/>
          <w:i/>
          <w:iCs/>
        </w:rPr>
        <w:t>Revista de Informação Legislativa</w:t>
      </w:r>
      <w:r>
        <w:rPr>
          <w:rFonts w:ascii="Times New Roman" w:hAnsi="Times New Roman" w:cs="Times New Roman"/>
        </w:rPr>
        <w:t xml:space="preserve">. </w:t>
      </w:r>
      <w:r w:rsidRPr="003431BE">
        <w:rPr>
          <w:rFonts w:ascii="Times New Roman" w:hAnsi="Times New Roman" w:cs="Times New Roman"/>
        </w:rPr>
        <w:t>Brasília</w:t>
      </w:r>
      <w:r>
        <w:rPr>
          <w:rFonts w:ascii="Times New Roman" w:hAnsi="Times New Roman" w:cs="Times New Roman"/>
        </w:rPr>
        <w:t>,</w:t>
      </w:r>
      <w:r w:rsidRPr="003431BE">
        <w:rPr>
          <w:rFonts w:ascii="Times New Roman" w:hAnsi="Times New Roman" w:cs="Times New Roman"/>
        </w:rPr>
        <w:t xml:space="preserve"> a. 34</w:t>
      </w:r>
      <w:r>
        <w:rPr>
          <w:rFonts w:ascii="Times New Roman" w:hAnsi="Times New Roman" w:cs="Times New Roman"/>
        </w:rPr>
        <w:t>,</w:t>
      </w:r>
      <w:r w:rsidRPr="003431BE">
        <w:rPr>
          <w:rFonts w:ascii="Times New Roman" w:hAnsi="Times New Roman" w:cs="Times New Roman"/>
        </w:rPr>
        <w:t xml:space="preserve"> n. 133</w:t>
      </w:r>
      <w:r>
        <w:rPr>
          <w:rFonts w:ascii="Times New Roman" w:hAnsi="Times New Roman" w:cs="Times New Roman"/>
        </w:rPr>
        <w:t>,</w:t>
      </w:r>
      <w:r w:rsidRPr="003431BE">
        <w:rPr>
          <w:rFonts w:ascii="Times New Roman" w:hAnsi="Times New Roman" w:cs="Times New Roman"/>
        </w:rPr>
        <w:t xml:space="preserve"> jan./mar. 1997</w:t>
      </w:r>
      <w:r>
        <w:rPr>
          <w:rFonts w:ascii="Times New Roman" w:hAnsi="Times New Roman" w:cs="Times New Roman"/>
        </w:rPr>
        <w:t xml:space="preserve">. </w:t>
      </w:r>
    </w:p>
    <w:p w14:paraId="0B27464F" w14:textId="77777777" w:rsidR="00B66629" w:rsidRDefault="00B66629" w:rsidP="00355F4F">
      <w:pPr>
        <w:spacing w:line="240" w:lineRule="auto"/>
        <w:jc w:val="both"/>
        <w:rPr>
          <w:rFonts w:ascii="Times New Roman" w:hAnsi="Times New Roman" w:cs="Times New Roman"/>
        </w:rPr>
      </w:pPr>
      <w:r w:rsidRPr="00B66629">
        <w:rPr>
          <w:rFonts w:ascii="Times New Roman" w:hAnsi="Times New Roman" w:cs="Times New Roman"/>
        </w:rPr>
        <w:t>BUCCI, Maria Paula Dallari. </w:t>
      </w:r>
      <w:r w:rsidRPr="00B66629">
        <w:rPr>
          <w:rFonts w:ascii="Times New Roman" w:hAnsi="Times New Roman" w:cs="Times New Roman"/>
          <w:i/>
          <w:iCs/>
        </w:rPr>
        <w:t>Políticas públicas:</w:t>
      </w:r>
      <w:r w:rsidRPr="00B66629">
        <w:rPr>
          <w:rFonts w:ascii="Times New Roman" w:hAnsi="Times New Roman" w:cs="Times New Roman"/>
        </w:rPr>
        <w:t> reflexões sobre o conceito jurídico. São Paulo: Saraiva, 2006.</w:t>
      </w:r>
    </w:p>
    <w:p w14:paraId="6EB5F889" w14:textId="67AA4BB5" w:rsidR="00C4348B" w:rsidRPr="00F70FBB" w:rsidRDefault="00C4348B" w:rsidP="00355F4F">
      <w:pPr>
        <w:spacing w:line="240" w:lineRule="auto"/>
        <w:jc w:val="both"/>
        <w:rPr>
          <w:rFonts w:ascii="Times New Roman" w:hAnsi="Times New Roman" w:cs="Times New Roman"/>
        </w:rPr>
      </w:pPr>
      <w:r w:rsidRPr="00F70FBB">
        <w:rPr>
          <w:rFonts w:ascii="Times New Roman" w:hAnsi="Times New Roman" w:cs="Times New Roman"/>
        </w:rPr>
        <w:t xml:space="preserve">DI PIETRO, Maria Sylvia Zanella. </w:t>
      </w:r>
      <w:r w:rsidRPr="00F70FBB">
        <w:rPr>
          <w:rFonts w:ascii="Times New Roman" w:hAnsi="Times New Roman" w:cs="Times New Roman"/>
          <w:i/>
          <w:iCs/>
        </w:rPr>
        <w:t>Direito administrativo</w:t>
      </w:r>
      <w:r w:rsidRPr="00F70FBB">
        <w:rPr>
          <w:rFonts w:ascii="Times New Roman" w:hAnsi="Times New Roman" w:cs="Times New Roman"/>
        </w:rPr>
        <w:t>. 35. ed. Rio de Janeiro: Forense, 2021.</w:t>
      </w:r>
    </w:p>
    <w:p w14:paraId="560C866C" w14:textId="77777777" w:rsidR="00C4348B" w:rsidRPr="003A79F2" w:rsidRDefault="00C4348B" w:rsidP="00355F4F">
      <w:pPr>
        <w:spacing w:line="240" w:lineRule="auto"/>
        <w:jc w:val="both"/>
        <w:rPr>
          <w:rFonts w:ascii="Times New Roman" w:hAnsi="Times New Roman" w:cs="Times New Roman"/>
        </w:rPr>
      </w:pPr>
      <w:r w:rsidRPr="003A79F2">
        <w:rPr>
          <w:rFonts w:ascii="Times New Roman" w:hAnsi="Times New Roman" w:cs="Times New Roman"/>
        </w:rPr>
        <w:t xml:space="preserve">FREITAS, Rafael </w:t>
      </w:r>
      <w:proofErr w:type="spellStart"/>
      <w:r w:rsidRPr="003A79F2">
        <w:rPr>
          <w:rFonts w:ascii="Times New Roman" w:hAnsi="Times New Roman" w:cs="Times New Roman"/>
        </w:rPr>
        <w:t>Véras</w:t>
      </w:r>
      <w:proofErr w:type="spellEnd"/>
      <w:r w:rsidRPr="003A79F2">
        <w:rPr>
          <w:rFonts w:ascii="Times New Roman" w:hAnsi="Times New Roman" w:cs="Times New Roman"/>
        </w:rPr>
        <w:t xml:space="preserve"> de.</w:t>
      </w:r>
      <w:r w:rsidRPr="008B5BC9">
        <w:rPr>
          <w:rFonts w:ascii="Times New Roman" w:hAnsi="Times New Roman" w:cs="Times New Roman"/>
        </w:rPr>
        <w:t xml:space="preserve"> Contratos administrativos e inovação tecnológica: perspectivas jurídicas para a transição energética no transporte público. </w:t>
      </w:r>
      <w:r w:rsidRPr="008B5BC9">
        <w:rPr>
          <w:rFonts w:ascii="Times New Roman" w:hAnsi="Times New Roman" w:cs="Times New Roman"/>
          <w:i/>
          <w:iCs/>
        </w:rPr>
        <w:t>Revista de Direito Público da Economia</w:t>
      </w:r>
      <w:r w:rsidRPr="003A79F2">
        <w:rPr>
          <w:rFonts w:ascii="Times New Roman" w:hAnsi="Times New Roman" w:cs="Times New Roman"/>
        </w:rPr>
        <w:t>, Belo Horizonte, v. 19, n. 73, p. 113–132, 2021.</w:t>
      </w:r>
    </w:p>
    <w:p w14:paraId="398DB161" w14:textId="77777777" w:rsidR="00C4348B" w:rsidRPr="004173FD" w:rsidRDefault="00C4348B" w:rsidP="00355F4F">
      <w:pPr>
        <w:spacing w:line="240" w:lineRule="auto"/>
        <w:jc w:val="both"/>
        <w:rPr>
          <w:rFonts w:ascii="Times New Roman" w:hAnsi="Times New Roman" w:cs="Times New Roman"/>
        </w:rPr>
      </w:pPr>
      <w:r w:rsidRPr="004173FD">
        <w:rPr>
          <w:rFonts w:ascii="Times New Roman" w:hAnsi="Times New Roman" w:cs="Times New Roman"/>
        </w:rPr>
        <w:t xml:space="preserve">INSTITUTO CLIMA E SOCIEDADE – </w:t>
      </w:r>
      <w:proofErr w:type="spellStart"/>
      <w:r w:rsidRPr="004173FD">
        <w:rPr>
          <w:rFonts w:ascii="Times New Roman" w:hAnsi="Times New Roman" w:cs="Times New Roman"/>
        </w:rPr>
        <w:t>iCS</w:t>
      </w:r>
      <w:proofErr w:type="spellEnd"/>
      <w:r w:rsidRPr="004173FD">
        <w:rPr>
          <w:rFonts w:ascii="Times New Roman" w:hAnsi="Times New Roman" w:cs="Times New Roman"/>
        </w:rPr>
        <w:t xml:space="preserve">. </w:t>
      </w:r>
      <w:r w:rsidRPr="004173FD">
        <w:rPr>
          <w:rFonts w:ascii="Times New Roman" w:hAnsi="Times New Roman" w:cs="Times New Roman"/>
          <w:i/>
          <w:iCs/>
        </w:rPr>
        <w:t>Nota técnica: impactos da flexibilização das metas climáticas para o transporte público de São Paulo</w:t>
      </w:r>
      <w:r w:rsidRPr="004173FD">
        <w:rPr>
          <w:rFonts w:ascii="Times New Roman" w:hAnsi="Times New Roman" w:cs="Times New Roman"/>
        </w:rPr>
        <w:t xml:space="preserve">. Rio de Janeiro: </w:t>
      </w:r>
      <w:proofErr w:type="spellStart"/>
      <w:r w:rsidRPr="004173FD">
        <w:rPr>
          <w:rFonts w:ascii="Times New Roman" w:hAnsi="Times New Roman" w:cs="Times New Roman"/>
        </w:rPr>
        <w:t>iCS</w:t>
      </w:r>
      <w:proofErr w:type="spellEnd"/>
      <w:r w:rsidRPr="004173FD">
        <w:rPr>
          <w:rFonts w:ascii="Times New Roman" w:hAnsi="Times New Roman" w:cs="Times New Roman"/>
        </w:rPr>
        <w:t>, 2024. Disponível em:</w:t>
      </w:r>
      <w:r>
        <w:rPr>
          <w:rFonts w:ascii="Times New Roman" w:hAnsi="Times New Roman" w:cs="Times New Roman"/>
        </w:rPr>
        <w:t>&lt;</w:t>
      </w:r>
      <w:r w:rsidRPr="00EF4A0E">
        <w:rPr>
          <w:rFonts w:ascii="Times New Roman" w:hAnsi="Times New Roman" w:cs="Times New Roman"/>
        </w:rPr>
        <w:t>https://www.climaesociedade.org</w:t>
      </w:r>
      <w:r>
        <w:rPr>
          <w:rFonts w:ascii="Times New Roman" w:hAnsi="Times New Roman" w:cs="Times New Roman"/>
        </w:rPr>
        <w:t>&gt;</w:t>
      </w:r>
      <w:r w:rsidRPr="004173FD">
        <w:rPr>
          <w:rFonts w:ascii="Times New Roman" w:hAnsi="Times New Roman" w:cs="Times New Roman"/>
        </w:rPr>
        <w:t>. Acesso em: 26 jun. 2025.</w:t>
      </w:r>
    </w:p>
    <w:p w14:paraId="0BDAAF68" w14:textId="77777777" w:rsidR="00C4348B" w:rsidRPr="003A79F2" w:rsidRDefault="00C4348B" w:rsidP="00355F4F">
      <w:pPr>
        <w:spacing w:line="240" w:lineRule="auto"/>
        <w:jc w:val="both"/>
        <w:rPr>
          <w:rFonts w:ascii="Times New Roman" w:hAnsi="Times New Roman" w:cs="Times New Roman"/>
        </w:rPr>
      </w:pPr>
      <w:r w:rsidRPr="003A79F2">
        <w:rPr>
          <w:rFonts w:ascii="Times New Roman" w:hAnsi="Times New Roman" w:cs="Times New Roman"/>
        </w:rPr>
        <w:t xml:space="preserve">IPEA – Instituto de Pesquisa Econômica Aplicada. </w:t>
      </w:r>
      <w:r w:rsidRPr="003A79F2">
        <w:rPr>
          <w:rFonts w:ascii="Times New Roman" w:hAnsi="Times New Roman" w:cs="Times New Roman"/>
          <w:i/>
          <w:iCs/>
        </w:rPr>
        <w:t>Panorama da descarbonização do transporte público no Brasil</w:t>
      </w:r>
      <w:r w:rsidRPr="003A79F2">
        <w:rPr>
          <w:rFonts w:ascii="Times New Roman" w:hAnsi="Times New Roman" w:cs="Times New Roman"/>
        </w:rPr>
        <w:t>. Brasília: IPEA, 2022.</w:t>
      </w:r>
    </w:p>
    <w:p w14:paraId="5F87E21A" w14:textId="77777777" w:rsidR="00C4348B" w:rsidRDefault="00C4348B" w:rsidP="00355F4F">
      <w:pPr>
        <w:spacing w:line="240" w:lineRule="auto"/>
        <w:jc w:val="both"/>
        <w:rPr>
          <w:rFonts w:ascii="Times New Roman" w:hAnsi="Times New Roman" w:cs="Times New Roman"/>
        </w:rPr>
      </w:pPr>
      <w:r w:rsidRPr="00873BDB">
        <w:rPr>
          <w:rFonts w:ascii="Times New Roman" w:hAnsi="Times New Roman" w:cs="Times New Roman"/>
        </w:rPr>
        <w:t xml:space="preserve">JUSTEN FILHO, Marçal. </w:t>
      </w:r>
      <w:r w:rsidRPr="00355F4F">
        <w:rPr>
          <w:rFonts w:ascii="Times New Roman" w:hAnsi="Times New Roman" w:cs="Times New Roman"/>
          <w:i/>
          <w:iCs/>
        </w:rPr>
        <w:t>Curso de direito administrativo</w:t>
      </w:r>
      <w:r w:rsidRPr="00873BDB">
        <w:rPr>
          <w:rFonts w:ascii="Times New Roman" w:hAnsi="Times New Roman" w:cs="Times New Roman"/>
        </w:rPr>
        <w:t>. 19. ed. São Paulo: Thomson Reuters Brasil, 2021.</w:t>
      </w:r>
    </w:p>
    <w:p w14:paraId="7AF9D78F" w14:textId="77777777" w:rsidR="00C4348B" w:rsidRPr="00CE20B9" w:rsidRDefault="00C4348B" w:rsidP="00355F4F">
      <w:pPr>
        <w:spacing w:line="240" w:lineRule="auto"/>
        <w:jc w:val="both"/>
        <w:rPr>
          <w:rFonts w:ascii="Times New Roman" w:hAnsi="Times New Roman" w:cs="Times New Roman"/>
        </w:rPr>
      </w:pPr>
      <w:r w:rsidRPr="00CE20B9">
        <w:rPr>
          <w:rFonts w:ascii="Times New Roman" w:hAnsi="Times New Roman" w:cs="Times New Roman"/>
        </w:rPr>
        <w:t xml:space="preserve">MAZZUCATO, Mariana. </w:t>
      </w:r>
      <w:r w:rsidRPr="00CE20B9">
        <w:rPr>
          <w:rFonts w:ascii="Times New Roman" w:hAnsi="Times New Roman" w:cs="Times New Roman"/>
          <w:i/>
          <w:iCs/>
        </w:rPr>
        <w:t>O Estado Empreendedor</w:t>
      </w:r>
      <w:r w:rsidRPr="00CE20B9">
        <w:rPr>
          <w:rFonts w:ascii="Times New Roman" w:hAnsi="Times New Roman" w:cs="Times New Roman"/>
        </w:rPr>
        <w:t>. Companhia das Letras, 2014.</w:t>
      </w:r>
    </w:p>
    <w:p w14:paraId="5DCF7A2A" w14:textId="77777777" w:rsidR="00C4348B" w:rsidRPr="00873BDB" w:rsidRDefault="00C4348B" w:rsidP="00355F4F">
      <w:pPr>
        <w:spacing w:line="240" w:lineRule="auto"/>
        <w:jc w:val="both"/>
        <w:rPr>
          <w:rFonts w:ascii="Times New Roman" w:hAnsi="Times New Roman" w:cs="Times New Roman"/>
        </w:rPr>
      </w:pPr>
      <w:r w:rsidRPr="00873BDB">
        <w:rPr>
          <w:rFonts w:ascii="Times New Roman" w:hAnsi="Times New Roman" w:cs="Times New Roman"/>
        </w:rPr>
        <w:t xml:space="preserve">MOREIRA NETO, Diogo de Figueiredo. </w:t>
      </w:r>
      <w:r w:rsidRPr="00355F4F">
        <w:rPr>
          <w:rFonts w:ascii="Times New Roman" w:hAnsi="Times New Roman" w:cs="Times New Roman"/>
          <w:i/>
          <w:iCs/>
        </w:rPr>
        <w:t>Curso de Direito Administrativo</w:t>
      </w:r>
      <w:r w:rsidRPr="00873BDB">
        <w:rPr>
          <w:rFonts w:ascii="Times New Roman" w:hAnsi="Times New Roman" w:cs="Times New Roman"/>
        </w:rPr>
        <w:t>. 25. ed. Rio de Janeiro: Forense, 2020.</w:t>
      </w:r>
    </w:p>
    <w:p w14:paraId="7B8E88C7" w14:textId="77777777" w:rsidR="00C4348B" w:rsidRPr="003A79F2" w:rsidRDefault="00C4348B" w:rsidP="00355F4F">
      <w:pPr>
        <w:spacing w:line="240" w:lineRule="auto"/>
        <w:jc w:val="both"/>
        <w:rPr>
          <w:rFonts w:ascii="Times New Roman" w:hAnsi="Times New Roman" w:cs="Times New Roman"/>
        </w:rPr>
      </w:pPr>
      <w:r w:rsidRPr="003A79F2">
        <w:rPr>
          <w:rFonts w:ascii="Times New Roman" w:hAnsi="Times New Roman" w:cs="Times New Roman"/>
        </w:rPr>
        <w:t xml:space="preserve">PEREIRA, Carlos; GONZÁLEZ, Lucas. </w:t>
      </w:r>
      <w:r w:rsidRPr="00E343CD">
        <w:rPr>
          <w:rFonts w:ascii="Times New Roman" w:hAnsi="Times New Roman" w:cs="Times New Roman"/>
        </w:rPr>
        <w:t>Coordenação federativa e políticas públicas: desafios institucionais para a transição energética no Brasil.</w:t>
      </w:r>
      <w:r w:rsidRPr="003A79F2">
        <w:rPr>
          <w:rFonts w:ascii="Times New Roman" w:hAnsi="Times New Roman" w:cs="Times New Roman"/>
        </w:rPr>
        <w:t xml:space="preserve"> </w:t>
      </w:r>
      <w:r w:rsidRPr="00E343CD">
        <w:rPr>
          <w:rFonts w:ascii="Times New Roman" w:hAnsi="Times New Roman" w:cs="Times New Roman"/>
          <w:i/>
          <w:iCs/>
        </w:rPr>
        <w:t>Revista Brasileira de Políticas Públicas</w:t>
      </w:r>
      <w:r w:rsidRPr="003A79F2">
        <w:rPr>
          <w:rFonts w:ascii="Times New Roman" w:hAnsi="Times New Roman" w:cs="Times New Roman"/>
        </w:rPr>
        <w:t>, Brasília, v. 12, n. 1, p. 56–78, 2022.</w:t>
      </w:r>
    </w:p>
    <w:p w14:paraId="26222D3C" w14:textId="77777777" w:rsidR="00C4348B" w:rsidRDefault="00C4348B" w:rsidP="00760C8A">
      <w:pPr>
        <w:spacing w:line="240" w:lineRule="auto"/>
        <w:jc w:val="both"/>
        <w:rPr>
          <w:rFonts w:ascii="Times New Roman" w:hAnsi="Times New Roman" w:cs="Times New Roman"/>
        </w:rPr>
      </w:pPr>
      <w:r w:rsidRPr="00E97306">
        <w:rPr>
          <w:rFonts w:ascii="Times New Roman" w:hAnsi="Times New Roman" w:cs="Times New Roman"/>
        </w:rPr>
        <w:t>RUIZ, Isabela; BUCCI, Maria Paula D</w:t>
      </w:r>
      <w:r>
        <w:rPr>
          <w:rFonts w:ascii="Times New Roman" w:hAnsi="Times New Roman" w:cs="Times New Roman"/>
        </w:rPr>
        <w:t xml:space="preserve">allari. </w:t>
      </w:r>
      <w:r w:rsidRPr="002834F6">
        <w:rPr>
          <w:rFonts w:ascii="Times New Roman" w:hAnsi="Times New Roman" w:cs="Times New Roman"/>
        </w:rPr>
        <w:t>Quadro de problemas de políticas públicas: uma ferramenta para análise jurídico-institucional</w:t>
      </w:r>
      <w:r>
        <w:rPr>
          <w:rFonts w:ascii="Times New Roman" w:hAnsi="Times New Roman" w:cs="Times New Roman"/>
        </w:rPr>
        <w:t xml:space="preserve">. </w:t>
      </w:r>
      <w:r w:rsidRPr="00D50C76">
        <w:rPr>
          <w:rFonts w:ascii="Times New Roman" w:hAnsi="Times New Roman" w:cs="Times New Roman"/>
          <w:i/>
          <w:iCs/>
        </w:rPr>
        <w:t>Revista Estudos Institucionais</w:t>
      </w:r>
      <w:r w:rsidRPr="00D50C76">
        <w:rPr>
          <w:rFonts w:ascii="Times New Roman" w:hAnsi="Times New Roman" w:cs="Times New Roman"/>
        </w:rPr>
        <w:t>, v. 5, n. 3, p. 1142-1167, set./dez. 2019</w:t>
      </w:r>
      <w:r>
        <w:rPr>
          <w:rFonts w:ascii="Times New Roman" w:hAnsi="Times New Roman" w:cs="Times New Roman"/>
        </w:rPr>
        <w:t>. pp. 1142-1167.</w:t>
      </w:r>
    </w:p>
    <w:p w14:paraId="082E22DA" w14:textId="77777777" w:rsidR="00C4348B" w:rsidRDefault="00C4348B" w:rsidP="00355F4F">
      <w:pPr>
        <w:spacing w:line="240" w:lineRule="auto"/>
        <w:jc w:val="both"/>
        <w:rPr>
          <w:rFonts w:ascii="Times New Roman" w:hAnsi="Times New Roman" w:cs="Times New Roman"/>
        </w:rPr>
      </w:pPr>
      <w:r w:rsidRPr="008B5BC9">
        <w:rPr>
          <w:rFonts w:ascii="Times New Roman" w:hAnsi="Times New Roman" w:cs="Times New Roman"/>
        </w:rPr>
        <w:t xml:space="preserve">SARLET, Ingo Wolfgang; FENSTERSEIFER, Tiago. </w:t>
      </w:r>
      <w:r w:rsidRPr="00F70FBB">
        <w:rPr>
          <w:rFonts w:ascii="Times New Roman" w:hAnsi="Times New Roman" w:cs="Times New Roman"/>
          <w:i/>
          <w:iCs/>
        </w:rPr>
        <w:t>Direitos fundamentais e políticas públicas: do individual ao coletivo na perspectiva da dignidade da pessoa humana</w:t>
      </w:r>
      <w:r w:rsidRPr="00F70FBB">
        <w:rPr>
          <w:rFonts w:ascii="Times New Roman" w:hAnsi="Times New Roman" w:cs="Times New Roman"/>
        </w:rPr>
        <w:t>. Porto Alegre: Livraria do Advogado, 2012.</w:t>
      </w:r>
    </w:p>
    <w:p w14:paraId="6CFBC6AE" w14:textId="77777777" w:rsidR="00C4348B" w:rsidRDefault="00C4348B" w:rsidP="00355F4F">
      <w:pPr>
        <w:spacing w:line="240" w:lineRule="auto"/>
        <w:jc w:val="both"/>
        <w:rPr>
          <w:rFonts w:ascii="Times New Roman" w:hAnsi="Times New Roman" w:cs="Times New Roman"/>
        </w:rPr>
      </w:pPr>
      <w:r w:rsidRPr="00962FD4">
        <w:rPr>
          <w:rFonts w:ascii="Times New Roman" w:hAnsi="Times New Roman" w:cs="Times New Roman"/>
        </w:rPr>
        <w:t>SCHMIDT</w:t>
      </w:r>
      <w:r>
        <w:rPr>
          <w:rFonts w:ascii="Times New Roman" w:hAnsi="Times New Roman" w:cs="Times New Roman"/>
        </w:rPr>
        <w:t xml:space="preserve">, </w:t>
      </w:r>
      <w:proofErr w:type="spellStart"/>
      <w:r w:rsidRPr="00962FD4">
        <w:rPr>
          <w:rFonts w:ascii="Times New Roman" w:hAnsi="Times New Roman" w:cs="Times New Roman"/>
        </w:rPr>
        <w:t>João</w:t>
      </w:r>
      <w:proofErr w:type="spellEnd"/>
      <w:r w:rsidRPr="00962FD4">
        <w:rPr>
          <w:rFonts w:ascii="Times New Roman" w:hAnsi="Times New Roman" w:cs="Times New Roman"/>
        </w:rPr>
        <w:t xml:space="preserve"> Pedro. Ciclo das </w:t>
      </w:r>
      <w:proofErr w:type="spellStart"/>
      <w:r w:rsidRPr="00962FD4">
        <w:rPr>
          <w:rFonts w:ascii="Times New Roman" w:hAnsi="Times New Roman" w:cs="Times New Roman"/>
        </w:rPr>
        <w:t>Políticas</w:t>
      </w:r>
      <w:proofErr w:type="spellEnd"/>
      <w:r w:rsidRPr="00962FD4">
        <w:rPr>
          <w:rFonts w:ascii="Times New Roman" w:hAnsi="Times New Roman" w:cs="Times New Roman"/>
        </w:rPr>
        <w:t xml:space="preserve"> </w:t>
      </w:r>
      <w:proofErr w:type="spellStart"/>
      <w:r w:rsidRPr="00962FD4">
        <w:rPr>
          <w:rFonts w:ascii="Times New Roman" w:hAnsi="Times New Roman" w:cs="Times New Roman"/>
        </w:rPr>
        <w:t>Climáticas</w:t>
      </w:r>
      <w:proofErr w:type="spellEnd"/>
      <w:r w:rsidRPr="00962FD4">
        <w:rPr>
          <w:rFonts w:ascii="Times New Roman" w:hAnsi="Times New Roman" w:cs="Times New Roman"/>
        </w:rPr>
        <w:t xml:space="preserve">: por que o problema mais grave da humanidade </w:t>
      </w:r>
      <w:proofErr w:type="spellStart"/>
      <w:r w:rsidRPr="00962FD4">
        <w:rPr>
          <w:rFonts w:ascii="Times New Roman" w:hAnsi="Times New Roman" w:cs="Times New Roman"/>
        </w:rPr>
        <w:t>não</w:t>
      </w:r>
      <w:proofErr w:type="spellEnd"/>
      <w:r w:rsidRPr="00962FD4">
        <w:rPr>
          <w:rFonts w:ascii="Times New Roman" w:hAnsi="Times New Roman" w:cs="Times New Roman"/>
        </w:rPr>
        <w:t xml:space="preserve"> se tornou o problema </w:t>
      </w:r>
      <w:proofErr w:type="spellStart"/>
      <w:r w:rsidRPr="00962FD4">
        <w:rPr>
          <w:rFonts w:ascii="Times New Roman" w:hAnsi="Times New Roman" w:cs="Times New Roman"/>
        </w:rPr>
        <w:t>político</w:t>
      </w:r>
      <w:proofErr w:type="spellEnd"/>
      <w:r w:rsidRPr="00962FD4">
        <w:rPr>
          <w:rFonts w:ascii="Times New Roman" w:hAnsi="Times New Roman" w:cs="Times New Roman"/>
        </w:rPr>
        <w:t xml:space="preserve"> n</w:t>
      </w:r>
      <w:r>
        <w:rPr>
          <w:rFonts w:ascii="Times New Roman" w:hAnsi="Times New Roman" w:cs="Times New Roman"/>
        </w:rPr>
        <w:t>0</w:t>
      </w:r>
      <w:r w:rsidRPr="00962FD4">
        <w:rPr>
          <w:rFonts w:ascii="Times New Roman" w:hAnsi="Times New Roman" w:cs="Times New Roman"/>
        </w:rPr>
        <w:t xml:space="preserve"> </w:t>
      </w:r>
      <w:proofErr w:type="gramStart"/>
      <w:r w:rsidRPr="00962FD4">
        <w:rPr>
          <w:rFonts w:ascii="Times New Roman" w:hAnsi="Times New Roman" w:cs="Times New Roman"/>
        </w:rPr>
        <w:t>1?.</w:t>
      </w:r>
      <w:proofErr w:type="gramEnd"/>
      <w:r w:rsidRPr="00962FD4">
        <w:rPr>
          <w:rFonts w:ascii="Times New Roman" w:hAnsi="Times New Roman" w:cs="Times New Roman"/>
        </w:rPr>
        <w:t> </w:t>
      </w:r>
      <w:r w:rsidRPr="00144D6E">
        <w:rPr>
          <w:rFonts w:ascii="Times New Roman" w:hAnsi="Times New Roman" w:cs="Times New Roman"/>
          <w:i/>
          <w:iCs/>
        </w:rPr>
        <w:t>Redes</w:t>
      </w:r>
      <w:r w:rsidRPr="00962FD4">
        <w:rPr>
          <w:rFonts w:ascii="Times New Roman" w:hAnsi="Times New Roman" w:cs="Times New Roman"/>
        </w:rPr>
        <w:t xml:space="preserve">, 28(1), 2023. </w:t>
      </w:r>
      <w:r w:rsidRPr="00EF4A0E">
        <w:rPr>
          <w:rFonts w:ascii="Times New Roman" w:hAnsi="Times New Roman" w:cs="Times New Roman"/>
        </w:rPr>
        <w:t>https://doi.org/10.17058/redes.v28i1.18679</w:t>
      </w:r>
    </w:p>
    <w:p w14:paraId="1201F7FA" w14:textId="77777777" w:rsidR="00C4348B" w:rsidRDefault="00C4348B" w:rsidP="00355F4F">
      <w:pPr>
        <w:spacing w:line="240" w:lineRule="auto"/>
        <w:jc w:val="both"/>
        <w:rPr>
          <w:rFonts w:ascii="Times New Roman" w:hAnsi="Times New Roman" w:cs="Times New Roman"/>
        </w:rPr>
      </w:pPr>
      <w:r w:rsidRPr="000B24C8">
        <w:rPr>
          <w:rFonts w:ascii="Times New Roman" w:hAnsi="Times New Roman" w:cs="Times New Roman"/>
        </w:rPr>
        <w:t xml:space="preserve">SILVA, Antônio </w:t>
      </w:r>
      <w:proofErr w:type="spellStart"/>
      <w:r w:rsidRPr="000B24C8">
        <w:rPr>
          <w:rFonts w:ascii="Times New Roman" w:hAnsi="Times New Roman" w:cs="Times New Roman"/>
        </w:rPr>
        <w:t>Rosevaldo</w:t>
      </w:r>
      <w:proofErr w:type="spellEnd"/>
      <w:r w:rsidRPr="000B24C8">
        <w:rPr>
          <w:rFonts w:ascii="Times New Roman" w:hAnsi="Times New Roman" w:cs="Times New Roman"/>
        </w:rPr>
        <w:t xml:space="preserve"> Ferreira da. A transição energética nos transportes públicos: desafios e oportunidades. </w:t>
      </w:r>
      <w:proofErr w:type="spellStart"/>
      <w:r w:rsidRPr="00355F4F">
        <w:rPr>
          <w:rFonts w:ascii="Times New Roman" w:hAnsi="Times New Roman" w:cs="Times New Roman"/>
          <w:i/>
          <w:iCs/>
        </w:rPr>
        <w:t>Aurum</w:t>
      </w:r>
      <w:proofErr w:type="spellEnd"/>
      <w:r w:rsidRPr="00355F4F">
        <w:rPr>
          <w:rFonts w:ascii="Times New Roman" w:hAnsi="Times New Roman" w:cs="Times New Roman"/>
          <w:i/>
          <w:iCs/>
        </w:rPr>
        <w:t xml:space="preserve"> Editora</w:t>
      </w:r>
      <w:r w:rsidRPr="000B24C8">
        <w:rPr>
          <w:rFonts w:ascii="Times New Roman" w:hAnsi="Times New Roman" w:cs="Times New Roman"/>
        </w:rPr>
        <w:t>, p. 163–179, 2025. DOI: 10.63330/aurumpub.001-014. Disponível em: https://aurumpublicacoes.com/index.php/editora/article/view/34. Acesso em: 9 jul. 2025.</w:t>
      </w:r>
    </w:p>
    <w:p w14:paraId="7092E18C" w14:textId="77777777" w:rsidR="00C4348B" w:rsidRDefault="00C4348B" w:rsidP="00355F4F">
      <w:pPr>
        <w:spacing w:line="240" w:lineRule="auto"/>
        <w:jc w:val="both"/>
        <w:rPr>
          <w:rFonts w:ascii="Times New Roman" w:hAnsi="Times New Roman" w:cs="Times New Roman"/>
        </w:rPr>
      </w:pPr>
      <w:r w:rsidRPr="004173FD">
        <w:rPr>
          <w:rFonts w:ascii="Times New Roman" w:hAnsi="Times New Roman" w:cs="Times New Roman"/>
        </w:rPr>
        <w:lastRenderedPageBreak/>
        <w:t xml:space="preserve">SPTRANS – São Paulo Transporte S.A. </w:t>
      </w:r>
      <w:r w:rsidRPr="004173FD">
        <w:rPr>
          <w:rFonts w:ascii="Times New Roman" w:hAnsi="Times New Roman" w:cs="Times New Roman"/>
          <w:i/>
          <w:iCs/>
        </w:rPr>
        <w:t>Relatório de sustentabilidade 2023</w:t>
      </w:r>
      <w:r w:rsidRPr="004173FD">
        <w:rPr>
          <w:rFonts w:ascii="Times New Roman" w:hAnsi="Times New Roman" w:cs="Times New Roman"/>
        </w:rPr>
        <w:t xml:space="preserve">. São Paulo: SPTrans, 2023. Disponível em: </w:t>
      </w:r>
      <w:r>
        <w:rPr>
          <w:rFonts w:ascii="Times New Roman" w:hAnsi="Times New Roman" w:cs="Times New Roman"/>
        </w:rPr>
        <w:t>&lt;</w:t>
      </w:r>
      <w:r w:rsidRPr="00EF4A0E">
        <w:rPr>
          <w:rFonts w:ascii="Times New Roman" w:hAnsi="Times New Roman" w:cs="Times New Roman"/>
        </w:rPr>
        <w:t>https://www.sptrans.prefeitura.sp.gov.br</w:t>
      </w:r>
      <w:r>
        <w:rPr>
          <w:rFonts w:ascii="Times New Roman" w:hAnsi="Times New Roman" w:cs="Times New Roman"/>
        </w:rPr>
        <w:t>&gt;</w:t>
      </w:r>
      <w:r w:rsidRPr="004173FD">
        <w:rPr>
          <w:rFonts w:ascii="Times New Roman" w:hAnsi="Times New Roman" w:cs="Times New Roman"/>
        </w:rPr>
        <w:t>.</w:t>
      </w:r>
      <w:r>
        <w:rPr>
          <w:rFonts w:ascii="Times New Roman" w:hAnsi="Times New Roman" w:cs="Times New Roman"/>
        </w:rPr>
        <w:t xml:space="preserve"> Acesso em 10 jul. 2025. </w:t>
      </w:r>
    </w:p>
    <w:p w14:paraId="4DE3ACBF" w14:textId="77777777" w:rsidR="00C4348B" w:rsidRPr="00F70FBB" w:rsidRDefault="00C4348B" w:rsidP="00355F4F">
      <w:pPr>
        <w:spacing w:line="240" w:lineRule="auto"/>
        <w:jc w:val="both"/>
        <w:rPr>
          <w:rFonts w:ascii="Times New Roman" w:hAnsi="Times New Roman" w:cs="Times New Roman"/>
        </w:rPr>
      </w:pPr>
      <w:r w:rsidRPr="00F70FBB">
        <w:rPr>
          <w:rFonts w:ascii="Times New Roman" w:hAnsi="Times New Roman" w:cs="Times New Roman"/>
        </w:rPr>
        <w:t xml:space="preserve">STRECK, </w:t>
      </w:r>
      <w:proofErr w:type="spellStart"/>
      <w:r w:rsidRPr="00F70FBB">
        <w:rPr>
          <w:rFonts w:ascii="Times New Roman" w:hAnsi="Times New Roman" w:cs="Times New Roman"/>
        </w:rPr>
        <w:t>Lenio</w:t>
      </w:r>
      <w:proofErr w:type="spellEnd"/>
      <w:r w:rsidRPr="00F70FBB">
        <w:rPr>
          <w:rFonts w:ascii="Times New Roman" w:hAnsi="Times New Roman" w:cs="Times New Roman"/>
        </w:rPr>
        <w:t xml:space="preserve"> Luiz. </w:t>
      </w:r>
      <w:r w:rsidRPr="00F70FBB">
        <w:rPr>
          <w:rFonts w:ascii="Times New Roman" w:hAnsi="Times New Roman" w:cs="Times New Roman"/>
          <w:i/>
          <w:iCs/>
        </w:rPr>
        <w:t>Jurisdição constitucional e políticas públicas: o problema da legitimidade da intervenção judicial no Estado Democrático de Direito</w:t>
      </w:r>
      <w:r w:rsidRPr="00F70FBB">
        <w:rPr>
          <w:rFonts w:ascii="Times New Roman" w:hAnsi="Times New Roman" w:cs="Times New Roman"/>
        </w:rPr>
        <w:t xml:space="preserve">. In: STRECK, </w:t>
      </w:r>
      <w:proofErr w:type="spellStart"/>
      <w:r w:rsidRPr="00F70FBB">
        <w:rPr>
          <w:rFonts w:ascii="Times New Roman" w:hAnsi="Times New Roman" w:cs="Times New Roman"/>
        </w:rPr>
        <w:t>Lenio</w:t>
      </w:r>
      <w:proofErr w:type="spellEnd"/>
      <w:r w:rsidRPr="00F70FBB">
        <w:rPr>
          <w:rFonts w:ascii="Times New Roman" w:hAnsi="Times New Roman" w:cs="Times New Roman"/>
        </w:rPr>
        <w:t xml:space="preserve"> Luiz; MORAIS, José Luis Bolzan de (org.). </w:t>
      </w:r>
      <w:r w:rsidRPr="00F70FBB">
        <w:rPr>
          <w:rFonts w:ascii="Times New Roman" w:hAnsi="Times New Roman" w:cs="Times New Roman"/>
          <w:i/>
          <w:iCs/>
        </w:rPr>
        <w:t>Constituição, democracia e direitos fundamentais</w:t>
      </w:r>
      <w:r w:rsidRPr="00F70FBB">
        <w:rPr>
          <w:rFonts w:ascii="Times New Roman" w:hAnsi="Times New Roman" w:cs="Times New Roman"/>
        </w:rPr>
        <w:t>. 3. ed. Porto Alegre: Livraria do Advogado, 2019. p. 251–273.</w:t>
      </w:r>
    </w:p>
    <w:p w14:paraId="32670304" w14:textId="77777777" w:rsidR="00C4348B" w:rsidRDefault="00C4348B" w:rsidP="00760C8A">
      <w:pPr>
        <w:spacing w:line="240" w:lineRule="auto"/>
        <w:jc w:val="both"/>
        <w:rPr>
          <w:rFonts w:ascii="Times New Roman" w:hAnsi="Times New Roman" w:cs="Times New Roman"/>
          <w:lang w:val="en-US"/>
        </w:rPr>
      </w:pPr>
      <w:r w:rsidRPr="008B5BC9">
        <w:rPr>
          <w:rFonts w:ascii="Times New Roman" w:hAnsi="Times New Roman" w:cs="Times New Roman"/>
        </w:rPr>
        <w:t xml:space="preserve">UK. </w:t>
      </w:r>
      <w:proofErr w:type="spellStart"/>
      <w:r w:rsidRPr="008B5BC9">
        <w:rPr>
          <w:rFonts w:ascii="Times New Roman" w:hAnsi="Times New Roman" w:cs="Times New Roman"/>
        </w:rPr>
        <w:t>Department</w:t>
      </w:r>
      <w:proofErr w:type="spellEnd"/>
      <w:r w:rsidRPr="008B5BC9">
        <w:rPr>
          <w:rFonts w:ascii="Times New Roman" w:hAnsi="Times New Roman" w:cs="Times New Roman"/>
        </w:rPr>
        <w:t xml:space="preserve"> for Transportation (</w:t>
      </w:r>
      <w:proofErr w:type="spellStart"/>
      <w:r w:rsidRPr="008B5BC9">
        <w:rPr>
          <w:rFonts w:ascii="Times New Roman" w:hAnsi="Times New Roman" w:cs="Times New Roman"/>
        </w:rPr>
        <w:t>DfT</w:t>
      </w:r>
      <w:proofErr w:type="spellEnd"/>
      <w:r w:rsidRPr="008B5BC9">
        <w:rPr>
          <w:rFonts w:ascii="Times New Roman" w:hAnsi="Times New Roman" w:cs="Times New Roman"/>
        </w:rPr>
        <w:t xml:space="preserve">). </w:t>
      </w:r>
      <w:r>
        <w:rPr>
          <w:rFonts w:ascii="Times New Roman" w:hAnsi="Times New Roman" w:cs="Times New Roman"/>
          <w:lang w:val="en-US"/>
        </w:rPr>
        <w:t>Decarbonizing Transport: a better, greener Britain. UK, London:</w:t>
      </w:r>
      <w:r w:rsidRPr="00FE2D64">
        <w:rPr>
          <w:rFonts w:ascii="Times New Roman" w:hAnsi="Times New Roman" w:cs="Times New Roman"/>
          <w:lang w:val="en-US"/>
        </w:rPr>
        <w:t xml:space="preserve"> </w:t>
      </w:r>
      <w:r>
        <w:rPr>
          <w:rFonts w:ascii="Times New Roman" w:hAnsi="Times New Roman" w:cs="Times New Roman"/>
          <w:lang w:val="en-US"/>
        </w:rPr>
        <w:t xml:space="preserve">Department for Transportation, </w:t>
      </w:r>
      <w:r w:rsidRPr="00EF4A0E">
        <w:rPr>
          <w:rFonts w:ascii="Times New Roman" w:hAnsi="Times New Roman" w:cs="Times New Roman"/>
          <w:lang w:val="en-US"/>
        </w:rPr>
        <w:t xml:space="preserve">2021. </w:t>
      </w:r>
      <w:proofErr w:type="spellStart"/>
      <w:r w:rsidRPr="00EF4A0E">
        <w:rPr>
          <w:rFonts w:ascii="Times New Roman" w:hAnsi="Times New Roman" w:cs="Times New Roman"/>
          <w:lang w:val="en-US"/>
        </w:rPr>
        <w:t>Disponível</w:t>
      </w:r>
      <w:proofErr w:type="spellEnd"/>
      <w:r w:rsidRPr="00EF4A0E">
        <w:rPr>
          <w:rFonts w:ascii="Times New Roman" w:hAnsi="Times New Roman" w:cs="Times New Roman"/>
          <w:lang w:val="en-US"/>
        </w:rPr>
        <w:t xml:space="preserve"> </w:t>
      </w:r>
      <w:proofErr w:type="spellStart"/>
      <w:r w:rsidRPr="00EF4A0E">
        <w:rPr>
          <w:rFonts w:ascii="Times New Roman" w:hAnsi="Times New Roman" w:cs="Times New Roman"/>
          <w:lang w:val="en-US"/>
        </w:rPr>
        <w:t>em</w:t>
      </w:r>
      <w:proofErr w:type="spellEnd"/>
      <w:r w:rsidRPr="00EF4A0E">
        <w:rPr>
          <w:rFonts w:ascii="Times New Roman" w:hAnsi="Times New Roman" w:cs="Times New Roman"/>
          <w:lang w:val="en-US"/>
        </w:rPr>
        <w:t xml:space="preserve">: &lt;https://assets.publishing.service.gov.uk/media/610d63ffe90e0706d92fa282/decarbonising-transport-a-better-greener-britain.pdf.&gt;. </w:t>
      </w:r>
      <w:proofErr w:type="spellStart"/>
      <w:r w:rsidRPr="00EF4A0E">
        <w:rPr>
          <w:rFonts w:ascii="Times New Roman" w:hAnsi="Times New Roman" w:cs="Times New Roman"/>
          <w:lang w:val="en-US"/>
        </w:rPr>
        <w:t>Acesso</w:t>
      </w:r>
      <w:proofErr w:type="spellEnd"/>
      <w:r w:rsidRPr="00EF4A0E">
        <w:rPr>
          <w:rFonts w:ascii="Times New Roman" w:hAnsi="Times New Roman" w:cs="Times New Roman"/>
          <w:lang w:val="en-US"/>
        </w:rPr>
        <w:t xml:space="preserve"> </w:t>
      </w:r>
      <w:proofErr w:type="spellStart"/>
      <w:r w:rsidRPr="00EF4A0E">
        <w:rPr>
          <w:rFonts w:ascii="Times New Roman" w:hAnsi="Times New Roman" w:cs="Times New Roman"/>
          <w:lang w:val="en-US"/>
        </w:rPr>
        <w:t>em</w:t>
      </w:r>
      <w:proofErr w:type="spellEnd"/>
      <w:r w:rsidRPr="00EF4A0E">
        <w:rPr>
          <w:rFonts w:ascii="Times New Roman" w:hAnsi="Times New Roman" w:cs="Times New Roman"/>
          <w:lang w:val="en-US"/>
        </w:rPr>
        <w:t xml:space="preserve">: 25 </w:t>
      </w:r>
      <w:proofErr w:type="spellStart"/>
      <w:r w:rsidRPr="00EF4A0E">
        <w:rPr>
          <w:rFonts w:ascii="Times New Roman" w:hAnsi="Times New Roman" w:cs="Times New Roman"/>
          <w:lang w:val="en-US"/>
        </w:rPr>
        <w:t>jul.</w:t>
      </w:r>
      <w:proofErr w:type="spellEnd"/>
      <w:r w:rsidRPr="00EF4A0E">
        <w:rPr>
          <w:rFonts w:ascii="Times New Roman" w:hAnsi="Times New Roman" w:cs="Times New Roman"/>
          <w:lang w:val="en-US"/>
        </w:rPr>
        <w:t xml:space="preserve"> 2025.   </w:t>
      </w:r>
    </w:p>
    <w:p w14:paraId="34EB6BF2" w14:textId="77777777" w:rsidR="00C4348B" w:rsidRPr="007436FE" w:rsidRDefault="00C4348B" w:rsidP="00355F4F">
      <w:pPr>
        <w:spacing w:line="240" w:lineRule="auto"/>
        <w:jc w:val="both"/>
        <w:rPr>
          <w:rFonts w:ascii="Times New Roman" w:hAnsi="Times New Roman" w:cs="Times New Roman"/>
          <w:lang w:val="en-US"/>
        </w:rPr>
      </w:pPr>
      <w:r w:rsidRPr="00C079A1">
        <w:rPr>
          <w:rFonts w:ascii="Times New Roman" w:hAnsi="Times New Roman" w:cs="Times New Roman"/>
          <w:lang w:val="en-US"/>
        </w:rPr>
        <w:t xml:space="preserve">UNEP – United Nations Environment </w:t>
      </w:r>
      <w:proofErr w:type="spellStart"/>
      <w:r w:rsidRPr="00C079A1">
        <w:rPr>
          <w:rFonts w:ascii="Times New Roman" w:hAnsi="Times New Roman" w:cs="Times New Roman"/>
          <w:lang w:val="en-US"/>
        </w:rPr>
        <w:t>Programme</w:t>
      </w:r>
      <w:proofErr w:type="spellEnd"/>
      <w:r w:rsidRPr="00C079A1">
        <w:rPr>
          <w:rFonts w:ascii="Times New Roman" w:hAnsi="Times New Roman" w:cs="Times New Roman"/>
          <w:lang w:val="en-US"/>
        </w:rPr>
        <w:t xml:space="preserve">. </w:t>
      </w:r>
      <w:r w:rsidRPr="00355F4F">
        <w:rPr>
          <w:rFonts w:ascii="Times New Roman" w:hAnsi="Times New Roman" w:cs="Times New Roman"/>
          <w:i/>
          <w:iCs/>
          <w:lang w:val="en-US"/>
        </w:rPr>
        <w:t>Electric Mobility in Latin America</w:t>
      </w:r>
      <w:r w:rsidRPr="00C079A1">
        <w:rPr>
          <w:rFonts w:ascii="Times New Roman" w:hAnsi="Times New Roman" w:cs="Times New Roman"/>
          <w:lang w:val="en-US"/>
        </w:rPr>
        <w:t xml:space="preserve">: Bogota Case Study. </w:t>
      </w:r>
      <w:r w:rsidRPr="007436FE">
        <w:rPr>
          <w:rFonts w:ascii="Times New Roman" w:hAnsi="Times New Roman" w:cs="Times New Roman"/>
          <w:lang w:val="en-US"/>
        </w:rPr>
        <w:t>Nairobi, 2021.</w:t>
      </w:r>
    </w:p>
    <w:p w14:paraId="4699054B" w14:textId="77777777" w:rsidR="00C4348B" w:rsidRDefault="00C4348B" w:rsidP="00760C8A">
      <w:pPr>
        <w:spacing w:line="240" w:lineRule="auto"/>
        <w:jc w:val="both"/>
        <w:rPr>
          <w:rFonts w:ascii="Times New Roman" w:hAnsi="Times New Roman" w:cs="Times New Roman"/>
          <w:lang w:val="en-US"/>
        </w:rPr>
      </w:pPr>
      <w:r w:rsidRPr="007436FE">
        <w:rPr>
          <w:rFonts w:ascii="Times New Roman" w:hAnsi="Times New Roman" w:cs="Times New Roman"/>
          <w:lang w:val="en-US"/>
        </w:rPr>
        <w:t xml:space="preserve">WORLD BANK. </w:t>
      </w:r>
      <w:r w:rsidRPr="00355F4F">
        <w:rPr>
          <w:rFonts w:ascii="Times New Roman" w:hAnsi="Times New Roman" w:cs="Times New Roman"/>
          <w:i/>
          <w:iCs/>
          <w:lang w:val="en-US"/>
        </w:rPr>
        <w:t>Financing Clean Urban Transport:</w:t>
      </w:r>
      <w:r w:rsidRPr="00C36F45">
        <w:rPr>
          <w:rFonts w:ascii="Times New Roman" w:hAnsi="Times New Roman" w:cs="Times New Roman"/>
          <w:lang w:val="en-US"/>
        </w:rPr>
        <w:t xml:space="preserve"> Lessons from Bogotá. </w:t>
      </w:r>
      <w:r w:rsidRPr="00CA4907">
        <w:rPr>
          <w:rFonts w:ascii="Times New Roman" w:hAnsi="Times New Roman" w:cs="Times New Roman"/>
          <w:lang w:val="en-US"/>
        </w:rPr>
        <w:t>Washington, DC: World Bank, 2022.</w:t>
      </w:r>
    </w:p>
    <w:sectPr w:rsidR="00C4348B" w:rsidSect="000C50A2">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67A23" w14:textId="77777777" w:rsidR="00340E15" w:rsidRDefault="00340E15" w:rsidP="00143576">
      <w:pPr>
        <w:spacing w:after="0" w:line="240" w:lineRule="auto"/>
      </w:pPr>
      <w:r>
        <w:separator/>
      </w:r>
    </w:p>
  </w:endnote>
  <w:endnote w:type="continuationSeparator" w:id="0">
    <w:p w14:paraId="4012A177" w14:textId="77777777" w:rsidR="00340E15" w:rsidRDefault="00340E15" w:rsidP="00143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DA200" w14:textId="77777777" w:rsidR="00340E15" w:rsidRDefault="00340E15" w:rsidP="00143576">
      <w:pPr>
        <w:spacing w:after="0" w:line="240" w:lineRule="auto"/>
      </w:pPr>
      <w:r>
        <w:separator/>
      </w:r>
    </w:p>
  </w:footnote>
  <w:footnote w:type="continuationSeparator" w:id="0">
    <w:p w14:paraId="35897BA0" w14:textId="77777777" w:rsidR="00340E15" w:rsidRDefault="00340E15" w:rsidP="00143576">
      <w:pPr>
        <w:spacing w:after="0" w:line="240" w:lineRule="auto"/>
      </w:pPr>
      <w:r>
        <w:continuationSeparator/>
      </w:r>
    </w:p>
  </w:footnote>
  <w:footnote w:id="1">
    <w:p w14:paraId="78F2220C" w14:textId="05A6D7F2" w:rsidR="00143576" w:rsidRPr="00355F4F" w:rsidRDefault="00143576" w:rsidP="00355F4F">
      <w:pPr>
        <w:pStyle w:val="Textodenotaderodap"/>
        <w:jc w:val="both"/>
        <w:rPr>
          <w:rFonts w:ascii="Times New Roman" w:hAnsi="Times New Roman" w:cs="Times New Roman"/>
        </w:rPr>
      </w:pPr>
      <w:r w:rsidRPr="00355F4F">
        <w:rPr>
          <w:rStyle w:val="Refdenotaderodap"/>
          <w:rFonts w:ascii="Times New Roman" w:hAnsi="Times New Roman" w:cs="Times New Roman"/>
        </w:rPr>
        <w:footnoteRef/>
      </w:r>
      <w:r w:rsidRPr="00D5288A">
        <w:rPr>
          <w:rFonts w:ascii="Times New Roman" w:hAnsi="Times New Roman" w:cs="Times New Roman"/>
        </w:rPr>
        <w:t xml:space="preserve"> </w:t>
      </w:r>
      <w:r w:rsidR="00D5288A" w:rsidRPr="00D5288A">
        <w:rPr>
          <w:rFonts w:ascii="Times New Roman" w:hAnsi="Times New Roman" w:cs="Times New Roman"/>
        </w:rPr>
        <w:t>Sobre o assunto, co</w:t>
      </w:r>
      <w:r w:rsidR="00D5288A">
        <w:rPr>
          <w:rFonts w:ascii="Times New Roman" w:hAnsi="Times New Roman" w:cs="Times New Roman"/>
        </w:rPr>
        <w:t xml:space="preserve">nferir: </w:t>
      </w:r>
      <w:r w:rsidRPr="00D5288A">
        <w:rPr>
          <w:rFonts w:ascii="Times New Roman" w:hAnsi="Times New Roman" w:cs="Times New Roman"/>
        </w:rPr>
        <w:t xml:space="preserve">SARLET, Ingo Wolfgang; FENSTERSEIFER, Tiago. </w:t>
      </w:r>
      <w:r w:rsidRPr="00355F4F">
        <w:rPr>
          <w:rFonts w:ascii="Times New Roman" w:hAnsi="Times New Roman" w:cs="Times New Roman"/>
          <w:i/>
          <w:iCs/>
        </w:rPr>
        <w:t>Direitos fundamentais e políticas públicas</w:t>
      </w:r>
      <w:r w:rsidRPr="00355F4F">
        <w:rPr>
          <w:rFonts w:ascii="Times New Roman" w:hAnsi="Times New Roman" w:cs="Times New Roman"/>
        </w:rPr>
        <w:t>: do individual ao coletivo na perspectiva da dignidade da pessoa humana. Porto Alegre: Livraria do Advogado, 2012.</w:t>
      </w:r>
    </w:p>
  </w:footnote>
  <w:footnote w:id="2">
    <w:p w14:paraId="64E38F2B" w14:textId="46758FFB" w:rsidR="00143576" w:rsidRPr="008B5BC9" w:rsidRDefault="00143576" w:rsidP="008B5BC9">
      <w:pPr>
        <w:pStyle w:val="Textodenotaderodap"/>
        <w:jc w:val="both"/>
        <w:rPr>
          <w:rFonts w:ascii="Times New Roman" w:hAnsi="Times New Roman" w:cs="Times New Roman"/>
        </w:rPr>
      </w:pPr>
      <w:r w:rsidRPr="00355F4F">
        <w:rPr>
          <w:rStyle w:val="Refdenotaderodap"/>
          <w:rFonts w:ascii="Times New Roman" w:hAnsi="Times New Roman" w:cs="Times New Roman"/>
        </w:rPr>
        <w:footnoteRef/>
      </w:r>
      <w:r w:rsidRPr="00355F4F">
        <w:rPr>
          <w:rFonts w:ascii="Times New Roman" w:hAnsi="Times New Roman" w:cs="Times New Roman"/>
        </w:rPr>
        <w:t xml:space="preserve"> </w:t>
      </w:r>
      <w:r w:rsidR="00D5288A">
        <w:rPr>
          <w:rFonts w:ascii="Times New Roman" w:hAnsi="Times New Roman" w:cs="Times New Roman"/>
        </w:rPr>
        <w:t xml:space="preserve">A </w:t>
      </w:r>
      <w:r w:rsidR="00D5288A" w:rsidRPr="008B5BC9">
        <w:rPr>
          <w:rFonts w:ascii="Times New Roman" w:hAnsi="Times New Roman" w:cs="Times New Roman"/>
        </w:rPr>
        <w:t xml:space="preserve">atribuição de densidade normativa às políticas públicas foi tratada em </w:t>
      </w:r>
      <w:r w:rsidRPr="008B5BC9">
        <w:rPr>
          <w:rFonts w:ascii="Times New Roman" w:hAnsi="Times New Roman" w:cs="Times New Roman"/>
        </w:rPr>
        <w:t xml:space="preserve">BARROSO, Luís Roberto. </w:t>
      </w:r>
      <w:r w:rsidRPr="008B5BC9">
        <w:rPr>
          <w:rFonts w:ascii="Times New Roman" w:hAnsi="Times New Roman" w:cs="Times New Roman"/>
          <w:i/>
          <w:iCs/>
        </w:rPr>
        <w:t>O novo direito constitucional brasileiro: contribuições para a construção teórica e prática da jurisdição constitucional no Brasil</w:t>
      </w:r>
      <w:r w:rsidRPr="008B5BC9">
        <w:rPr>
          <w:rFonts w:ascii="Times New Roman" w:hAnsi="Times New Roman" w:cs="Times New Roman"/>
        </w:rPr>
        <w:t>. Belo Horizonte: Fórum, 2009.</w:t>
      </w:r>
    </w:p>
  </w:footnote>
  <w:footnote w:id="3">
    <w:p w14:paraId="62D3DCBE" w14:textId="1D52F93B" w:rsidR="008B5BC9" w:rsidRPr="008B5BC9" w:rsidRDefault="008B5BC9" w:rsidP="008B5BC9">
      <w:pPr>
        <w:pStyle w:val="Textodenotaderodap"/>
        <w:jc w:val="both"/>
      </w:pPr>
      <w:r w:rsidRPr="008B5BC9">
        <w:rPr>
          <w:rStyle w:val="Refdenotaderodap"/>
          <w:rFonts w:ascii="Times New Roman" w:hAnsi="Times New Roman" w:cs="Times New Roman"/>
        </w:rPr>
        <w:footnoteRef/>
      </w:r>
      <w:r w:rsidRPr="008B5BC9">
        <w:rPr>
          <w:rFonts w:ascii="Times New Roman" w:hAnsi="Times New Roman" w:cs="Times New Roman"/>
        </w:rPr>
        <w:t xml:space="preserve"> Nas palavras de Bucci: </w:t>
      </w:r>
      <w:r>
        <w:rPr>
          <w:rFonts w:ascii="Times New Roman" w:hAnsi="Times New Roman" w:cs="Times New Roman"/>
        </w:rPr>
        <w:t>“</w:t>
      </w:r>
      <w:r w:rsidRPr="008B5BC9">
        <w:rPr>
          <w:rFonts w:ascii="Times New Roman" w:hAnsi="Times New Roman" w:cs="Times New Roman"/>
        </w:rPr>
        <w:t>Política pública é o programa de ação governamental que resulta de um processo</w:t>
      </w:r>
      <w:r>
        <w:rPr>
          <w:rFonts w:ascii="Times New Roman" w:hAnsi="Times New Roman" w:cs="Times New Roman"/>
        </w:rPr>
        <w:t xml:space="preserve"> </w:t>
      </w:r>
      <w:r w:rsidRPr="008B5BC9">
        <w:rPr>
          <w:rFonts w:ascii="Times New Roman" w:hAnsi="Times New Roman" w:cs="Times New Roman"/>
        </w:rPr>
        <w:t>ou conjunto de processos juridicamente regulados - processo eleitoral, processo de planejamento, processo de governo, processo orçamentário, processo legislativo, processo administrativo, processo judicial - visando coordenar os meios à disposição do Estado e as atividades privadas, para a realização de objetivos socialmente relevantes e politicamente determinados. Como tipo ideal, a política pública deve visar a realização de objetivos definidos, expressando a seleção de prioridades, a reserva de meios necessários à sua consecução e o intervalo de tempo em que se espera o atingimento dos resultados.</w:t>
      </w:r>
      <w:r>
        <w:rPr>
          <w:rFonts w:ascii="Times New Roman" w:hAnsi="Times New Roman" w:cs="Times New Roman"/>
        </w:rPr>
        <w:t>”</w:t>
      </w:r>
      <w:r w:rsidRPr="008B5BC9">
        <w:rPr>
          <w:rFonts w:ascii="Times New Roman" w:hAnsi="Times New Roman" w:cs="Times New Roman"/>
        </w:rPr>
        <w:t xml:space="preserve"> (</w:t>
      </w:r>
      <w:r>
        <w:rPr>
          <w:rFonts w:ascii="Times New Roman" w:hAnsi="Times New Roman" w:cs="Times New Roman"/>
        </w:rPr>
        <w:t>Bucci</w:t>
      </w:r>
      <w:r w:rsidRPr="008B5BC9">
        <w:rPr>
          <w:rFonts w:ascii="Times New Roman" w:hAnsi="Times New Roman" w:cs="Times New Roman"/>
        </w:rPr>
        <w:t>, 2006).</w:t>
      </w:r>
    </w:p>
  </w:footnote>
  <w:footnote w:id="4">
    <w:p w14:paraId="25E365B3" w14:textId="065D3C53" w:rsidR="00211D46" w:rsidRPr="00355F4F" w:rsidRDefault="00211D46" w:rsidP="00355F4F">
      <w:pPr>
        <w:pStyle w:val="Textodenotaderodap"/>
        <w:jc w:val="both"/>
        <w:rPr>
          <w:rFonts w:ascii="Times New Roman" w:hAnsi="Times New Roman" w:cs="Times New Roman"/>
        </w:rPr>
      </w:pPr>
      <w:r w:rsidRPr="00355F4F">
        <w:rPr>
          <w:rStyle w:val="Refdenotaderodap"/>
          <w:rFonts w:ascii="Times New Roman" w:hAnsi="Times New Roman" w:cs="Times New Roman"/>
        </w:rPr>
        <w:footnoteRef/>
      </w:r>
      <w:r w:rsidRPr="00355F4F">
        <w:rPr>
          <w:rFonts w:ascii="Times New Roman" w:hAnsi="Times New Roman" w:cs="Times New Roman"/>
        </w:rPr>
        <w:t xml:space="preserve"> STRECK, </w:t>
      </w:r>
      <w:proofErr w:type="spellStart"/>
      <w:r w:rsidRPr="00355F4F">
        <w:rPr>
          <w:rFonts w:ascii="Times New Roman" w:hAnsi="Times New Roman" w:cs="Times New Roman"/>
        </w:rPr>
        <w:t>Lenio</w:t>
      </w:r>
      <w:proofErr w:type="spellEnd"/>
      <w:r w:rsidRPr="00355F4F">
        <w:rPr>
          <w:rFonts w:ascii="Times New Roman" w:hAnsi="Times New Roman" w:cs="Times New Roman"/>
        </w:rPr>
        <w:t xml:space="preserve"> Luiz. </w:t>
      </w:r>
      <w:r w:rsidRPr="00355F4F">
        <w:rPr>
          <w:rFonts w:ascii="Times New Roman" w:hAnsi="Times New Roman" w:cs="Times New Roman"/>
          <w:i/>
          <w:iCs/>
        </w:rPr>
        <w:t>Jurisdição constitucional e políticas públicas</w:t>
      </w:r>
      <w:r w:rsidRPr="00355F4F">
        <w:rPr>
          <w:rFonts w:ascii="Times New Roman" w:hAnsi="Times New Roman" w:cs="Times New Roman"/>
        </w:rPr>
        <w:t xml:space="preserve">: o problema da legitimidade da intervenção judicial no Estado Democrático de Direito. In: STRECK, </w:t>
      </w:r>
      <w:proofErr w:type="spellStart"/>
      <w:r w:rsidRPr="00355F4F">
        <w:rPr>
          <w:rFonts w:ascii="Times New Roman" w:hAnsi="Times New Roman" w:cs="Times New Roman"/>
        </w:rPr>
        <w:t>Lenio</w:t>
      </w:r>
      <w:proofErr w:type="spellEnd"/>
      <w:r w:rsidRPr="00355F4F">
        <w:rPr>
          <w:rFonts w:ascii="Times New Roman" w:hAnsi="Times New Roman" w:cs="Times New Roman"/>
        </w:rPr>
        <w:t xml:space="preserve"> Luiz; MORAIS, José Luis Bolzan de (org.). Constituição, democracia e direitos fundamentais. 3. ed. Porto Alegre: Livraria do Advogado, 2019. p. 251–273.</w:t>
      </w:r>
    </w:p>
  </w:footnote>
  <w:footnote w:id="5">
    <w:p w14:paraId="4FC29178" w14:textId="0FEDB238" w:rsidR="00F40547" w:rsidRPr="00355F4F" w:rsidRDefault="00F40547" w:rsidP="00355F4F">
      <w:pPr>
        <w:pStyle w:val="Textodenotaderodap"/>
        <w:jc w:val="both"/>
        <w:rPr>
          <w:rFonts w:ascii="Times New Roman" w:hAnsi="Times New Roman" w:cs="Times New Roman"/>
        </w:rPr>
      </w:pPr>
      <w:r w:rsidRPr="00355F4F">
        <w:rPr>
          <w:rStyle w:val="Refdenotaderodap"/>
          <w:rFonts w:ascii="Times New Roman" w:hAnsi="Times New Roman" w:cs="Times New Roman"/>
        </w:rPr>
        <w:footnoteRef/>
      </w:r>
      <w:r w:rsidRPr="00355F4F">
        <w:rPr>
          <w:rFonts w:ascii="Times New Roman" w:hAnsi="Times New Roman" w:cs="Times New Roman"/>
        </w:rPr>
        <w:t xml:space="preserve"> </w:t>
      </w:r>
      <w:r w:rsidR="00F34DE6" w:rsidRPr="00355F4F">
        <w:rPr>
          <w:rFonts w:ascii="Times New Roman" w:hAnsi="Times New Roman" w:cs="Times New Roman"/>
        </w:rPr>
        <w:t xml:space="preserve">AGÊNCIA INTERNACIONAL DE ENERGIA (IEA). </w:t>
      </w:r>
      <w:r w:rsidR="00F34DE6" w:rsidRPr="00355F4F">
        <w:rPr>
          <w:rFonts w:ascii="Times New Roman" w:hAnsi="Times New Roman" w:cs="Times New Roman"/>
          <w:i/>
          <w:iCs/>
          <w:lang w:val="en-US"/>
        </w:rPr>
        <w:t>CO₂ Emissions in 2021</w:t>
      </w:r>
      <w:r w:rsidR="00F34DE6" w:rsidRPr="00355F4F">
        <w:rPr>
          <w:rFonts w:ascii="Times New Roman" w:hAnsi="Times New Roman" w:cs="Times New Roman"/>
          <w:lang w:val="en-US"/>
        </w:rPr>
        <w:t xml:space="preserve">. Paris: IEA, 2022. </w:t>
      </w:r>
      <w:r w:rsidR="00F34DE6" w:rsidRPr="00355F4F">
        <w:rPr>
          <w:rFonts w:ascii="Times New Roman" w:hAnsi="Times New Roman" w:cs="Times New Roman"/>
        </w:rPr>
        <w:t>Disponível em: https://www.iea.org. Acesso em: 26 jun. 2025.</w:t>
      </w:r>
    </w:p>
  </w:footnote>
  <w:footnote w:id="6">
    <w:p w14:paraId="4B11F76B" w14:textId="3D7C790C" w:rsidR="006A0C32" w:rsidRPr="00355F4F" w:rsidRDefault="006A0C32" w:rsidP="00355F4F">
      <w:pPr>
        <w:pStyle w:val="Textodenotaderodap"/>
        <w:jc w:val="both"/>
        <w:rPr>
          <w:rFonts w:ascii="Times New Roman" w:hAnsi="Times New Roman" w:cs="Times New Roman"/>
        </w:rPr>
      </w:pPr>
      <w:r w:rsidRPr="00355F4F">
        <w:rPr>
          <w:rStyle w:val="Refdenotaderodap"/>
          <w:rFonts w:ascii="Times New Roman" w:hAnsi="Times New Roman" w:cs="Times New Roman"/>
        </w:rPr>
        <w:footnoteRef/>
      </w:r>
      <w:r w:rsidRPr="00355F4F">
        <w:rPr>
          <w:rFonts w:ascii="Times New Roman" w:hAnsi="Times New Roman" w:cs="Times New Roman"/>
        </w:rPr>
        <w:t xml:space="preserve"> </w:t>
      </w:r>
      <w:r w:rsidR="008C74A4" w:rsidRPr="00355F4F">
        <w:rPr>
          <w:rFonts w:ascii="Times New Roman" w:hAnsi="Times New Roman" w:cs="Times New Roman"/>
        </w:rPr>
        <w:t xml:space="preserve">Nesse sentido, confira-se: </w:t>
      </w:r>
      <w:r w:rsidR="00E22933" w:rsidRPr="00355F4F">
        <w:rPr>
          <w:rFonts w:ascii="Times New Roman" w:hAnsi="Times New Roman" w:cs="Times New Roman"/>
        </w:rPr>
        <w:t xml:space="preserve">PEREIRA, Carlos; GONZÁLEZ, Lucas. Coordenação federativa e políticas públicas: desafios institucionais para a transição energética no Brasil. </w:t>
      </w:r>
      <w:r w:rsidR="00E22933" w:rsidRPr="00355F4F">
        <w:rPr>
          <w:rFonts w:ascii="Times New Roman" w:hAnsi="Times New Roman" w:cs="Times New Roman"/>
          <w:i/>
          <w:iCs/>
        </w:rPr>
        <w:t>Revista Brasileira de Políticas Públicas</w:t>
      </w:r>
      <w:r w:rsidR="00E22933" w:rsidRPr="00355F4F">
        <w:rPr>
          <w:rFonts w:ascii="Times New Roman" w:hAnsi="Times New Roman" w:cs="Times New Roman"/>
        </w:rPr>
        <w:t>, Brasília, v. 12, n. 1, p. 56–78, 2022.</w:t>
      </w:r>
    </w:p>
  </w:footnote>
  <w:footnote w:id="7">
    <w:p w14:paraId="0B6C593B" w14:textId="6D5684BF" w:rsidR="00415E77" w:rsidRPr="00355F4F" w:rsidRDefault="00415E77" w:rsidP="00355F4F">
      <w:pPr>
        <w:pStyle w:val="Textodenotaderodap"/>
        <w:jc w:val="both"/>
        <w:rPr>
          <w:rFonts w:ascii="Times New Roman" w:hAnsi="Times New Roman" w:cs="Times New Roman"/>
        </w:rPr>
      </w:pPr>
      <w:r w:rsidRPr="00355F4F">
        <w:rPr>
          <w:rStyle w:val="Refdenotaderodap"/>
          <w:rFonts w:ascii="Times New Roman" w:hAnsi="Times New Roman" w:cs="Times New Roman"/>
        </w:rPr>
        <w:footnoteRef/>
      </w:r>
      <w:r w:rsidRPr="00355F4F">
        <w:rPr>
          <w:rFonts w:ascii="Times New Roman" w:hAnsi="Times New Roman" w:cs="Times New Roman"/>
        </w:rPr>
        <w:t xml:space="preserve"> </w:t>
      </w:r>
      <w:r w:rsidR="00D54EF7">
        <w:rPr>
          <w:rFonts w:ascii="Times New Roman" w:hAnsi="Times New Roman" w:cs="Times New Roman"/>
        </w:rPr>
        <w:t xml:space="preserve">A título exemplificativo, confira-se: </w:t>
      </w:r>
      <w:r w:rsidRPr="00355F4F">
        <w:rPr>
          <w:rFonts w:ascii="Times New Roman" w:hAnsi="Times New Roman" w:cs="Times New Roman"/>
        </w:rPr>
        <w:t xml:space="preserve">JUSTEN FILHO, Marçal. </w:t>
      </w:r>
      <w:r w:rsidRPr="00355F4F">
        <w:rPr>
          <w:rFonts w:ascii="Times New Roman" w:hAnsi="Times New Roman" w:cs="Times New Roman"/>
          <w:i/>
          <w:iCs/>
        </w:rPr>
        <w:t>Curso de direito administrativo</w:t>
      </w:r>
      <w:r w:rsidRPr="00355F4F">
        <w:rPr>
          <w:rFonts w:ascii="Times New Roman" w:hAnsi="Times New Roman" w:cs="Times New Roman"/>
        </w:rPr>
        <w:t>. 19. ed. São Paulo: Thomson Reuters Brasil, 2021.</w:t>
      </w:r>
    </w:p>
  </w:footnote>
  <w:footnote w:id="8">
    <w:p w14:paraId="4189D421" w14:textId="7B576E68" w:rsidR="00415E77" w:rsidRPr="00415E77" w:rsidRDefault="00415E77" w:rsidP="00355F4F">
      <w:pPr>
        <w:pStyle w:val="Textodenotaderodap"/>
        <w:jc w:val="both"/>
      </w:pPr>
      <w:r w:rsidRPr="00355F4F">
        <w:rPr>
          <w:rStyle w:val="Refdenotaderodap"/>
          <w:rFonts w:ascii="Times New Roman" w:hAnsi="Times New Roman" w:cs="Times New Roman"/>
        </w:rPr>
        <w:footnoteRef/>
      </w:r>
      <w:r w:rsidRPr="00355F4F">
        <w:rPr>
          <w:rFonts w:ascii="Times New Roman" w:hAnsi="Times New Roman" w:cs="Times New Roman"/>
        </w:rPr>
        <w:t xml:space="preserve"> FREITAS, Rafael </w:t>
      </w:r>
      <w:proofErr w:type="spellStart"/>
      <w:r w:rsidRPr="00355F4F">
        <w:rPr>
          <w:rFonts w:ascii="Times New Roman" w:hAnsi="Times New Roman" w:cs="Times New Roman"/>
        </w:rPr>
        <w:t>Véras</w:t>
      </w:r>
      <w:proofErr w:type="spellEnd"/>
      <w:r w:rsidRPr="00355F4F">
        <w:rPr>
          <w:rFonts w:ascii="Times New Roman" w:hAnsi="Times New Roman" w:cs="Times New Roman"/>
        </w:rPr>
        <w:t xml:space="preserve"> de. </w:t>
      </w:r>
      <w:r w:rsidRPr="00355F4F">
        <w:rPr>
          <w:rFonts w:ascii="Times New Roman" w:hAnsi="Times New Roman" w:cs="Times New Roman"/>
          <w:i/>
          <w:iCs/>
        </w:rPr>
        <w:t>Contratos administrativos e inovação tecnológica: perspectivas jurídicas para a transição energética no transporte público</w:t>
      </w:r>
      <w:r w:rsidRPr="00355F4F">
        <w:rPr>
          <w:rFonts w:ascii="Times New Roman" w:hAnsi="Times New Roman" w:cs="Times New Roman"/>
        </w:rPr>
        <w:t>. Revista de Direito Público da Economia, Belo Horizonte, v. 19, n. 73, p. 113–132, 2021.</w:t>
      </w:r>
    </w:p>
  </w:footnote>
  <w:footnote w:id="9">
    <w:p w14:paraId="281C3C06" w14:textId="5829B25C" w:rsidR="00C6060C" w:rsidRPr="00AB2156" w:rsidRDefault="00C6060C" w:rsidP="00355F4F">
      <w:pPr>
        <w:pStyle w:val="Textodenotaderodap"/>
        <w:jc w:val="both"/>
        <w:rPr>
          <w:rFonts w:ascii="Times New Roman" w:hAnsi="Times New Roman" w:cs="Times New Roman"/>
        </w:rPr>
      </w:pPr>
      <w:r w:rsidRPr="00AB2156">
        <w:rPr>
          <w:rStyle w:val="Refdenotaderodap"/>
          <w:rFonts w:ascii="Times New Roman" w:hAnsi="Times New Roman" w:cs="Times New Roman"/>
        </w:rPr>
        <w:footnoteRef/>
      </w:r>
      <w:r w:rsidRPr="00AB2156">
        <w:rPr>
          <w:rFonts w:ascii="Times New Roman" w:hAnsi="Times New Roman" w:cs="Times New Roman"/>
        </w:rPr>
        <w:t xml:space="preserve"> Para mais informações, conferir: </w:t>
      </w:r>
      <w:r w:rsidR="00AB2156" w:rsidRPr="00AB2156">
        <w:rPr>
          <w:rFonts w:ascii="Times New Roman" w:hAnsi="Times New Roman" w:cs="Times New Roman"/>
        </w:rPr>
        <w:t>WORLD BANK</w:t>
      </w:r>
      <w:r w:rsidRPr="00AB2156">
        <w:rPr>
          <w:rFonts w:ascii="Times New Roman" w:hAnsi="Times New Roman" w:cs="Times New Roman"/>
        </w:rPr>
        <w:t xml:space="preserve">. </w:t>
      </w:r>
      <w:r w:rsidRPr="00AB2156">
        <w:rPr>
          <w:rFonts w:ascii="Times New Roman" w:hAnsi="Times New Roman" w:cs="Times New Roman"/>
          <w:lang w:val="en-US"/>
        </w:rPr>
        <w:t>Financing Clean Urban Transport: Lessons from Bogotá. Washington, DC: World Bank, 2022</w:t>
      </w:r>
      <w:r w:rsidR="00B953DA" w:rsidRPr="00AB2156">
        <w:rPr>
          <w:rFonts w:ascii="Times New Roman" w:hAnsi="Times New Roman" w:cs="Times New Roman"/>
          <w:lang w:val="en-US"/>
        </w:rPr>
        <w:t xml:space="preserve">; UNEP – United Nations Environment </w:t>
      </w:r>
      <w:proofErr w:type="spellStart"/>
      <w:r w:rsidR="00B953DA" w:rsidRPr="00AB2156">
        <w:rPr>
          <w:rFonts w:ascii="Times New Roman" w:hAnsi="Times New Roman" w:cs="Times New Roman"/>
          <w:lang w:val="en-US"/>
        </w:rPr>
        <w:t>Programme</w:t>
      </w:r>
      <w:proofErr w:type="spellEnd"/>
      <w:r w:rsidR="00B953DA" w:rsidRPr="00AB2156">
        <w:rPr>
          <w:rFonts w:ascii="Times New Roman" w:hAnsi="Times New Roman" w:cs="Times New Roman"/>
          <w:lang w:val="en-US"/>
        </w:rPr>
        <w:t xml:space="preserve">. Electric Mobility in Latin America: Bogota Case Study. </w:t>
      </w:r>
      <w:r w:rsidR="00B953DA" w:rsidRPr="00AB2156">
        <w:rPr>
          <w:rFonts w:ascii="Times New Roman" w:hAnsi="Times New Roman" w:cs="Times New Roman"/>
        </w:rPr>
        <w:t>Nairobi, 2021.</w:t>
      </w:r>
    </w:p>
  </w:footnote>
  <w:footnote w:id="10">
    <w:p w14:paraId="47C2F9EC" w14:textId="1BCED969" w:rsidR="00F55FFC" w:rsidRPr="00297846" w:rsidRDefault="00F55FFC">
      <w:pPr>
        <w:pStyle w:val="Textodenotaderodap"/>
      </w:pPr>
      <w:r w:rsidRPr="00AB2156">
        <w:rPr>
          <w:rStyle w:val="Refdenotaderodap"/>
          <w:rFonts w:ascii="Times New Roman" w:hAnsi="Times New Roman" w:cs="Times New Roman"/>
        </w:rPr>
        <w:footnoteRef/>
      </w:r>
      <w:r w:rsidRPr="00AB2156">
        <w:rPr>
          <w:rFonts w:ascii="Times New Roman" w:hAnsi="Times New Roman" w:cs="Times New Roman"/>
        </w:rPr>
        <w:t xml:space="preserve"> </w:t>
      </w:r>
      <w:r w:rsidR="00196A5B">
        <w:rPr>
          <w:rFonts w:ascii="Times New Roman" w:hAnsi="Times New Roman" w:cs="Times New Roman"/>
        </w:rPr>
        <w:t xml:space="preserve">Para conferir os detalhes do plano </w:t>
      </w:r>
      <w:r w:rsidR="00BD5EB6">
        <w:rPr>
          <w:rFonts w:ascii="Times New Roman" w:hAnsi="Times New Roman" w:cs="Times New Roman"/>
        </w:rPr>
        <w:t xml:space="preserve">implementado em Bogotá, confira-se: BATISTA, Mariana. </w:t>
      </w:r>
      <w:r w:rsidR="00BD5EB6" w:rsidRPr="008B5BC9">
        <w:rPr>
          <w:rFonts w:ascii="Times New Roman" w:hAnsi="Times New Roman" w:cs="Times New Roman"/>
          <w:lang w:val="en-US"/>
        </w:rPr>
        <w:t xml:space="preserve">BASTOS, Pedro. </w:t>
      </w:r>
      <w:r w:rsidR="00BD5EB6" w:rsidRPr="00BD5EB6">
        <w:rPr>
          <w:rFonts w:ascii="Times New Roman" w:hAnsi="Times New Roman" w:cs="Times New Roman"/>
          <w:lang w:val="en-US"/>
        </w:rPr>
        <w:t>Th</w:t>
      </w:r>
      <w:r w:rsidR="00BD5EB6">
        <w:rPr>
          <w:rFonts w:ascii="Times New Roman" w:hAnsi="Times New Roman" w:cs="Times New Roman"/>
          <w:lang w:val="en-US"/>
        </w:rPr>
        <w:t>e Bogotá’s business model for deploying electric buses.</w:t>
      </w:r>
      <w:r w:rsidR="00BD5EB6" w:rsidRPr="00BD5EB6">
        <w:rPr>
          <w:rFonts w:ascii="Times New Roman" w:hAnsi="Times New Roman" w:cs="Times New Roman"/>
          <w:lang w:val="en-US"/>
        </w:rPr>
        <w:t xml:space="preserve"> </w:t>
      </w:r>
      <w:r w:rsidR="00297846" w:rsidRPr="00297846">
        <w:rPr>
          <w:rFonts w:ascii="Times New Roman" w:hAnsi="Times New Roman" w:cs="Times New Roman"/>
        </w:rPr>
        <w:t xml:space="preserve">Alemanha: </w:t>
      </w:r>
      <w:r w:rsidRPr="00297846">
        <w:rPr>
          <w:rFonts w:ascii="Times New Roman" w:hAnsi="Times New Roman" w:cs="Times New Roman"/>
        </w:rPr>
        <w:t>https://transformative-mobility.org/wp-content/uploads/2023/05/Business-model-Bogota_EN.pdf</w:t>
      </w:r>
    </w:p>
  </w:footnote>
  <w:footnote w:id="11">
    <w:p w14:paraId="091E94F9" w14:textId="67CD7797" w:rsidR="00EC62D1" w:rsidRPr="00D96699" w:rsidRDefault="00EC62D1" w:rsidP="00D96699">
      <w:pPr>
        <w:pStyle w:val="Textodenotaderodap"/>
        <w:jc w:val="both"/>
        <w:rPr>
          <w:rFonts w:ascii="Times New Roman" w:hAnsi="Times New Roman" w:cs="Times New Roman"/>
        </w:rPr>
      </w:pPr>
      <w:r w:rsidRPr="00D96699">
        <w:rPr>
          <w:rStyle w:val="Refdenotaderodap"/>
          <w:rFonts w:ascii="Times New Roman" w:hAnsi="Times New Roman" w:cs="Times New Roman"/>
        </w:rPr>
        <w:footnoteRef/>
      </w:r>
      <w:r w:rsidRPr="00D96699">
        <w:rPr>
          <w:rFonts w:ascii="Times New Roman" w:hAnsi="Times New Roman" w:cs="Times New Roman"/>
        </w:rPr>
        <w:t xml:space="preserve"> Trata-se de </w:t>
      </w:r>
      <w:r w:rsidR="00EF231E" w:rsidRPr="00D96699">
        <w:rPr>
          <w:rFonts w:ascii="Times New Roman" w:hAnsi="Times New Roman" w:cs="Times New Roman"/>
        </w:rPr>
        <w:t>documento não definitivo,</w:t>
      </w:r>
      <w:r w:rsidR="00AF2A8F">
        <w:rPr>
          <w:rFonts w:ascii="Times New Roman" w:hAnsi="Times New Roman" w:cs="Times New Roman"/>
        </w:rPr>
        <w:t xml:space="preserve"> disponibilizado em 28 de julho de 2025 e</w:t>
      </w:r>
      <w:r w:rsidR="00EF231E" w:rsidRPr="00D96699">
        <w:rPr>
          <w:rFonts w:ascii="Times New Roman" w:hAnsi="Times New Roman" w:cs="Times New Roman"/>
        </w:rPr>
        <w:t xml:space="preserve"> ora submetido a processo de </w:t>
      </w:r>
      <w:r w:rsidR="001D0788" w:rsidRPr="00D96699">
        <w:rPr>
          <w:rFonts w:ascii="Times New Roman" w:hAnsi="Times New Roman" w:cs="Times New Roman"/>
        </w:rPr>
        <w:t xml:space="preserve">consulta pública, com previsão de conclusão em 18 de agosto de 2025.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C15"/>
    <w:multiLevelType w:val="multilevel"/>
    <w:tmpl w:val="75781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32608"/>
    <w:multiLevelType w:val="hybridMultilevel"/>
    <w:tmpl w:val="AFBC6A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5773640"/>
    <w:multiLevelType w:val="hybridMultilevel"/>
    <w:tmpl w:val="D450BF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A054E62"/>
    <w:multiLevelType w:val="multilevel"/>
    <w:tmpl w:val="A36837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051D3D"/>
    <w:multiLevelType w:val="multilevel"/>
    <w:tmpl w:val="C2BE7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2D391C"/>
    <w:multiLevelType w:val="multilevel"/>
    <w:tmpl w:val="298E8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1F35AC"/>
    <w:multiLevelType w:val="multilevel"/>
    <w:tmpl w:val="A4B6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C36FD2"/>
    <w:multiLevelType w:val="multilevel"/>
    <w:tmpl w:val="50BC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E60ED1"/>
    <w:multiLevelType w:val="multilevel"/>
    <w:tmpl w:val="2646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B01365"/>
    <w:multiLevelType w:val="hybridMultilevel"/>
    <w:tmpl w:val="667C00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6544A39"/>
    <w:multiLevelType w:val="multilevel"/>
    <w:tmpl w:val="7D745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9361707">
    <w:abstractNumId w:val="6"/>
  </w:num>
  <w:num w:numId="2" w16cid:durableId="1582372989">
    <w:abstractNumId w:val="0"/>
  </w:num>
  <w:num w:numId="3" w16cid:durableId="1095707442">
    <w:abstractNumId w:val="4"/>
  </w:num>
  <w:num w:numId="4" w16cid:durableId="908534895">
    <w:abstractNumId w:val="7"/>
  </w:num>
  <w:num w:numId="5" w16cid:durableId="1585601250">
    <w:abstractNumId w:val="10"/>
  </w:num>
  <w:num w:numId="6" w16cid:durableId="1340230786">
    <w:abstractNumId w:val="5"/>
  </w:num>
  <w:num w:numId="7" w16cid:durableId="280577031">
    <w:abstractNumId w:val="8"/>
  </w:num>
  <w:num w:numId="8" w16cid:durableId="382020216">
    <w:abstractNumId w:val="2"/>
  </w:num>
  <w:num w:numId="9" w16cid:durableId="1677070336">
    <w:abstractNumId w:val="3"/>
  </w:num>
  <w:num w:numId="10" w16cid:durableId="98330753">
    <w:abstractNumId w:val="1"/>
  </w:num>
  <w:num w:numId="11" w16cid:durableId="4425746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0B9"/>
    <w:rsid w:val="000031CC"/>
    <w:rsid w:val="000051E8"/>
    <w:rsid w:val="00006631"/>
    <w:rsid w:val="000147B4"/>
    <w:rsid w:val="00024CEE"/>
    <w:rsid w:val="00031B07"/>
    <w:rsid w:val="00031C4A"/>
    <w:rsid w:val="000479F8"/>
    <w:rsid w:val="000531E8"/>
    <w:rsid w:val="00056F0C"/>
    <w:rsid w:val="000612FB"/>
    <w:rsid w:val="0006348D"/>
    <w:rsid w:val="000647D1"/>
    <w:rsid w:val="000648F9"/>
    <w:rsid w:val="00067E6B"/>
    <w:rsid w:val="00084E23"/>
    <w:rsid w:val="000A3215"/>
    <w:rsid w:val="000B089D"/>
    <w:rsid w:val="000B24C8"/>
    <w:rsid w:val="000B6CCC"/>
    <w:rsid w:val="000C1D29"/>
    <w:rsid w:val="000C50A2"/>
    <w:rsid w:val="000C62A7"/>
    <w:rsid w:val="000D31FE"/>
    <w:rsid w:val="000E3C84"/>
    <w:rsid w:val="000E434F"/>
    <w:rsid w:val="000E480C"/>
    <w:rsid w:val="000F3BF2"/>
    <w:rsid w:val="00101248"/>
    <w:rsid w:val="00103C3C"/>
    <w:rsid w:val="00110AC7"/>
    <w:rsid w:val="001177F8"/>
    <w:rsid w:val="001259F9"/>
    <w:rsid w:val="00127A19"/>
    <w:rsid w:val="0013076C"/>
    <w:rsid w:val="00131C20"/>
    <w:rsid w:val="001352A8"/>
    <w:rsid w:val="00143300"/>
    <w:rsid w:val="00143576"/>
    <w:rsid w:val="00144D6E"/>
    <w:rsid w:val="00145A0B"/>
    <w:rsid w:val="0015762E"/>
    <w:rsid w:val="0016385A"/>
    <w:rsid w:val="001638D7"/>
    <w:rsid w:val="00165DD1"/>
    <w:rsid w:val="0016652D"/>
    <w:rsid w:val="00173DC0"/>
    <w:rsid w:val="001832BD"/>
    <w:rsid w:val="00192C2E"/>
    <w:rsid w:val="00193B2D"/>
    <w:rsid w:val="00196A5B"/>
    <w:rsid w:val="00197015"/>
    <w:rsid w:val="001A0828"/>
    <w:rsid w:val="001B1F0C"/>
    <w:rsid w:val="001B5DFC"/>
    <w:rsid w:val="001C5F19"/>
    <w:rsid w:val="001D0788"/>
    <w:rsid w:val="001D74D2"/>
    <w:rsid w:val="001E30F6"/>
    <w:rsid w:val="001E4E9F"/>
    <w:rsid w:val="001F26FA"/>
    <w:rsid w:val="001F6E9C"/>
    <w:rsid w:val="0020617D"/>
    <w:rsid w:val="00206621"/>
    <w:rsid w:val="0021053F"/>
    <w:rsid w:val="00211D46"/>
    <w:rsid w:val="002207D8"/>
    <w:rsid w:val="00220CF6"/>
    <w:rsid w:val="0022346A"/>
    <w:rsid w:val="0022459B"/>
    <w:rsid w:val="00230C54"/>
    <w:rsid w:val="002325F0"/>
    <w:rsid w:val="002346D6"/>
    <w:rsid w:val="00235F95"/>
    <w:rsid w:val="00240C04"/>
    <w:rsid w:val="002453FC"/>
    <w:rsid w:val="00246C28"/>
    <w:rsid w:val="00252E25"/>
    <w:rsid w:val="00255262"/>
    <w:rsid w:val="00260490"/>
    <w:rsid w:val="00266718"/>
    <w:rsid w:val="00281D3C"/>
    <w:rsid w:val="002834F6"/>
    <w:rsid w:val="00287712"/>
    <w:rsid w:val="00287F9D"/>
    <w:rsid w:val="00294EA6"/>
    <w:rsid w:val="00297846"/>
    <w:rsid w:val="002A0EEA"/>
    <w:rsid w:val="002A3DC4"/>
    <w:rsid w:val="002A668C"/>
    <w:rsid w:val="002A6BA7"/>
    <w:rsid w:val="002A7B8D"/>
    <w:rsid w:val="002B619A"/>
    <w:rsid w:val="002C600C"/>
    <w:rsid w:val="002C744D"/>
    <w:rsid w:val="002E3864"/>
    <w:rsid w:val="002F56BF"/>
    <w:rsid w:val="003025C5"/>
    <w:rsid w:val="00304997"/>
    <w:rsid w:val="0032356C"/>
    <w:rsid w:val="003239F6"/>
    <w:rsid w:val="00330A3D"/>
    <w:rsid w:val="00330E74"/>
    <w:rsid w:val="0033210D"/>
    <w:rsid w:val="00340E15"/>
    <w:rsid w:val="003431BE"/>
    <w:rsid w:val="00343B47"/>
    <w:rsid w:val="003547BD"/>
    <w:rsid w:val="003556C2"/>
    <w:rsid w:val="00355F4F"/>
    <w:rsid w:val="00360E36"/>
    <w:rsid w:val="00374354"/>
    <w:rsid w:val="00385B42"/>
    <w:rsid w:val="0038787D"/>
    <w:rsid w:val="00390251"/>
    <w:rsid w:val="00390333"/>
    <w:rsid w:val="00391261"/>
    <w:rsid w:val="003A02F7"/>
    <w:rsid w:val="003A79F2"/>
    <w:rsid w:val="003B3322"/>
    <w:rsid w:val="003B44D7"/>
    <w:rsid w:val="003B5937"/>
    <w:rsid w:val="003E2661"/>
    <w:rsid w:val="003E46C1"/>
    <w:rsid w:val="003E5461"/>
    <w:rsid w:val="003E6060"/>
    <w:rsid w:val="003E6626"/>
    <w:rsid w:val="003E724A"/>
    <w:rsid w:val="003F000C"/>
    <w:rsid w:val="003F7BC2"/>
    <w:rsid w:val="004029B0"/>
    <w:rsid w:val="00410E35"/>
    <w:rsid w:val="00415E77"/>
    <w:rsid w:val="00416BA5"/>
    <w:rsid w:val="004173FD"/>
    <w:rsid w:val="00425232"/>
    <w:rsid w:val="00431423"/>
    <w:rsid w:val="00435732"/>
    <w:rsid w:val="00441FF6"/>
    <w:rsid w:val="0044501E"/>
    <w:rsid w:val="0044677E"/>
    <w:rsid w:val="0045641A"/>
    <w:rsid w:val="00456BB3"/>
    <w:rsid w:val="004608D0"/>
    <w:rsid w:val="004635C1"/>
    <w:rsid w:val="0046778D"/>
    <w:rsid w:val="00473329"/>
    <w:rsid w:val="00497EEA"/>
    <w:rsid w:val="004B54ED"/>
    <w:rsid w:val="004C595C"/>
    <w:rsid w:val="004D1C27"/>
    <w:rsid w:val="004D67BC"/>
    <w:rsid w:val="004E201E"/>
    <w:rsid w:val="004E60FB"/>
    <w:rsid w:val="004E67F5"/>
    <w:rsid w:val="004F03FA"/>
    <w:rsid w:val="004F10F5"/>
    <w:rsid w:val="0050651E"/>
    <w:rsid w:val="00512C14"/>
    <w:rsid w:val="005149B8"/>
    <w:rsid w:val="0052076B"/>
    <w:rsid w:val="00527D02"/>
    <w:rsid w:val="005303F5"/>
    <w:rsid w:val="00534156"/>
    <w:rsid w:val="00535EF1"/>
    <w:rsid w:val="005408EF"/>
    <w:rsid w:val="00541114"/>
    <w:rsid w:val="005438C9"/>
    <w:rsid w:val="005501F6"/>
    <w:rsid w:val="00554C0C"/>
    <w:rsid w:val="00566737"/>
    <w:rsid w:val="00572EEF"/>
    <w:rsid w:val="005759C7"/>
    <w:rsid w:val="0057628C"/>
    <w:rsid w:val="00581652"/>
    <w:rsid w:val="0058258B"/>
    <w:rsid w:val="0058529A"/>
    <w:rsid w:val="00593922"/>
    <w:rsid w:val="00596C9B"/>
    <w:rsid w:val="005C2657"/>
    <w:rsid w:val="005C61D8"/>
    <w:rsid w:val="005C6BC7"/>
    <w:rsid w:val="005D257B"/>
    <w:rsid w:val="005D414F"/>
    <w:rsid w:val="005D5D82"/>
    <w:rsid w:val="005E64D1"/>
    <w:rsid w:val="005E6778"/>
    <w:rsid w:val="005F09AA"/>
    <w:rsid w:val="00604EE8"/>
    <w:rsid w:val="00610DD2"/>
    <w:rsid w:val="00611DD6"/>
    <w:rsid w:val="006138FB"/>
    <w:rsid w:val="006169ED"/>
    <w:rsid w:val="00627E24"/>
    <w:rsid w:val="00651B60"/>
    <w:rsid w:val="00664F61"/>
    <w:rsid w:val="00667393"/>
    <w:rsid w:val="0067003A"/>
    <w:rsid w:val="0067191B"/>
    <w:rsid w:val="00672850"/>
    <w:rsid w:val="0067323C"/>
    <w:rsid w:val="00681AB4"/>
    <w:rsid w:val="00683FB5"/>
    <w:rsid w:val="00686EFD"/>
    <w:rsid w:val="006A0C32"/>
    <w:rsid w:val="006A69B5"/>
    <w:rsid w:val="006C5EE0"/>
    <w:rsid w:val="006F2F66"/>
    <w:rsid w:val="007055B5"/>
    <w:rsid w:val="00715D68"/>
    <w:rsid w:val="007163FE"/>
    <w:rsid w:val="00716802"/>
    <w:rsid w:val="00722590"/>
    <w:rsid w:val="00723BCF"/>
    <w:rsid w:val="00732744"/>
    <w:rsid w:val="00733D28"/>
    <w:rsid w:val="00734BAE"/>
    <w:rsid w:val="007429F6"/>
    <w:rsid w:val="007436FE"/>
    <w:rsid w:val="00743811"/>
    <w:rsid w:val="00746CF1"/>
    <w:rsid w:val="00746DB9"/>
    <w:rsid w:val="00751C49"/>
    <w:rsid w:val="00760C8A"/>
    <w:rsid w:val="00764B64"/>
    <w:rsid w:val="0077222F"/>
    <w:rsid w:val="00774BA3"/>
    <w:rsid w:val="00775620"/>
    <w:rsid w:val="00777AB3"/>
    <w:rsid w:val="007915A9"/>
    <w:rsid w:val="007970D8"/>
    <w:rsid w:val="0079712D"/>
    <w:rsid w:val="007971D7"/>
    <w:rsid w:val="007A17DE"/>
    <w:rsid w:val="007B2613"/>
    <w:rsid w:val="007B342D"/>
    <w:rsid w:val="007C0812"/>
    <w:rsid w:val="007C31B1"/>
    <w:rsid w:val="007C5CD0"/>
    <w:rsid w:val="007C6302"/>
    <w:rsid w:val="007C6FB1"/>
    <w:rsid w:val="007D3452"/>
    <w:rsid w:val="007D7B92"/>
    <w:rsid w:val="007E04D9"/>
    <w:rsid w:val="007E39F9"/>
    <w:rsid w:val="007F0C0D"/>
    <w:rsid w:val="007F2B2B"/>
    <w:rsid w:val="007F2F70"/>
    <w:rsid w:val="00800B60"/>
    <w:rsid w:val="00802765"/>
    <w:rsid w:val="00807889"/>
    <w:rsid w:val="00810C00"/>
    <w:rsid w:val="00814B86"/>
    <w:rsid w:val="00816983"/>
    <w:rsid w:val="00816FB5"/>
    <w:rsid w:val="008171A7"/>
    <w:rsid w:val="00825670"/>
    <w:rsid w:val="00826853"/>
    <w:rsid w:val="00830508"/>
    <w:rsid w:val="008404C7"/>
    <w:rsid w:val="00857032"/>
    <w:rsid w:val="00860742"/>
    <w:rsid w:val="0086619B"/>
    <w:rsid w:val="00866767"/>
    <w:rsid w:val="00866DD0"/>
    <w:rsid w:val="0087132C"/>
    <w:rsid w:val="00873BDB"/>
    <w:rsid w:val="00885541"/>
    <w:rsid w:val="00887A6B"/>
    <w:rsid w:val="008926BD"/>
    <w:rsid w:val="008A07B8"/>
    <w:rsid w:val="008A786C"/>
    <w:rsid w:val="008B5BC9"/>
    <w:rsid w:val="008B63D7"/>
    <w:rsid w:val="008C74A4"/>
    <w:rsid w:val="008C774B"/>
    <w:rsid w:val="008D5DCF"/>
    <w:rsid w:val="008E0899"/>
    <w:rsid w:val="008E08DD"/>
    <w:rsid w:val="008E5EE5"/>
    <w:rsid w:val="008E78E4"/>
    <w:rsid w:val="008F0773"/>
    <w:rsid w:val="00913422"/>
    <w:rsid w:val="00915EF8"/>
    <w:rsid w:val="00921DA4"/>
    <w:rsid w:val="00927F04"/>
    <w:rsid w:val="00930375"/>
    <w:rsid w:val="00935527"/>
    <w:rsid w:val="00940E9E"/>
    <w:rsid w:val="009462D3"/>
    <w:rsid w:val="009465D2"/>
    <w:rsid w:val="00950208"/>
    <w:rsid w:val="00950956"/>
    <w:rsid w:val="0096294E"/>
    <w:rsid w:val="00962FD4"/>
    <w:rsid w:val="00963B78"/>
    <w:rsid w:val="0096653D"/>
    <w:rsid w:val="00982802"/>
    <w:rsid w:val="00983D71"/>
    <w:rsid w:val="009917B4"/>
    <w:rsid w:val="009948FD"/>
    <w:rsid w:val="009A5A9E"/>
    <w:rsid w:val="009B2D1E"/>
    <w:rsid w:val="009C0679"/>
    <w:rsid w:val="009C4370"/>
    <w:rsid w:val="009C5409"/>
    <w:rsid w:val="009D1A2B"/>
    <w:rsid w:val="009D3002"/>
    <w:rsid w:val="009D6959"/>
    <w:rsid w:val="009E055F"/>
    <w:rsid w:val="009E1AA5"/>
    <w:rsid w:val="009E614C"/>
    <w:rsid w:val="009F4FD1"/>
    <w:rsid w:val="009F7AA8"/>
    <w:rsid w:val="00A0084A"/>
    <w:rsid w:val="00A0357A"/>
    <w:rsid w:val="00A06073"/>
    <w:rsid w:val="00A108B0"/>
    <w:rsid w:val="00A123F4"/>
    <w:rsid w:val="00A16BA1"/>
    <w:rsid w:val="00A36CAB"/>
    <w:rsid w:val="00A42D10"/>
    <w:rsid w:val="00A457BC"/>
    <w:rsid w:val="00A508EB"/>
    <w:rsid w:val="00A509F2"/>
    <w:rsid w:val="00A50BD2"/>
    <w:rsid w:val="00A5630B"/>
    <w:rsid w:val="00A627D5"/>
    <w:rsid w:val="00A62EA5"/>
    <w:rsid w:val="00A67397"/>
    <w:rsid w:val="00A678E7"/>
    <w:rsid w:val="00A76C4B"/>
    <w:rsid w:val="00A87373"/>
    <w:rsid w:val="00A8763F"/>
    <w:rsid w:val="00A87A47"/>
    <w:rsid w:val="00A947A7"/>
    <w:rsid w:val="00AA4FAD"/>
    <w:rsid w:val="00AB2156"/>
    <w:rsid w:val="00AB3BB4"/>
    <w:rsid w:val="00AB4D16"/>
    <w:rsid w:val="00AC045D"/>
    <w:rsid w:val="00AC0EFC"/>
    <w:rsid w:val="00AC1990"/>
    <w:rsid w:val="00AC4FEB"/>
    <w:rsid w:val="00AC6AE6"/>
    <w:rsid w:val="00AD05C8"/>
    <w:rsid w:val="00AE21DF"/>
    <w:rsid w:val="00AE7267"/>
    <w:rsid w:val="00AF2A8F"/>
    <w:rsid w:val="00AF4FB9"/>
    <w:rsid w:val="00B05801"/>
    <w:rsid w:val="00B06C35"/>
    <w:rsid w:val="00B22114"/>
    <w:rsid w:val="00B24D5C"/>
    <w:rsid w:val="00B3756F"/>
    <w:rsid w:val="00B44D17"/>
    <w:rsid w:val="00B51E7A"/>
    <w:rsid w:val="00B616F7"/>
    <w:rsid w:val="00B64BF0"/>
    <w:rsid w:val="00B65DFB"/>
    <w:rsid w:val="00B66629"/>
    <w:rsid w:val="00B6774E"/>
    <w:rsid w:val="00B70FF6"/>
    <w:rsid w:val="00B71274"/>
    <w:rsid w:val="00B72245"/>
    <w:rsid w:val="00B74E88"/>
    <w:rsid w:val="00B8561A"/>
    <w:rsid w:val="00B8590F"/>
    <w:rsid w:val="00B85D82"/>
    <w:rsid w:val="00B953DA"/>
    <w:rsid w:val="00BA6E23"/>
    <w:rsid w:val="00BA7D36"/>
    <w:rsid w:val="00BB2DE1"/>
    <w:rsid w:val="00BC6983"/>
    <w:rsid w:val="00BD3015"/>
    <w:rsid w:val="00BD31F9"/>
    <w:rsid w:val="00BD5EB6"/>
    <w:rsid w:val="00BE0174"/>
    <w:rsid w:val="00BE0BD6"/>
    <w:rsid w:val="00BE26C7"/>
    <w:rsid w:val="00BE4468"/>
    <w:rsid w:val="00BF5786"/>
    <w:rsid w:val="00BF5ADC"/>
    <w:rsid w:val="00C02E8E"/>
    <w:rsid w:val="00C079A1"/>
    <w:rsid w:val="00C14158"/>
    <w:rsid w:val="00C167FB"/>
    <w:rsid w:val="00C17E9B"/>
    <w:rsid w:val="00C21117"/>
    <w:rsid w:val="00C3141F"/>
    <w:rsid w:val="00C36F45"/>
    <w:rsid w:val="00C42F46"/>
    <w:rsid w:val="00C4348B"/>
    <w:rsid w:val="00C466F5"/>
    <w:rsid w:val="00C47DD4"/>
    <w:rsid w:val="00C6060C"/>
    <w:rsid w:val="00C658DA"/>
    <w:rsid w:val="00C66F1E"/>
    <w:rsid w:val="00C77451"/>
    <w:rsid w:val="00C80908"/>
    <w:rsid w:val="00C93DDE"/>
    <w:rsid w:val="00C94F35"/>
    <w:rsid w:val="00CA3F51"/>
    <w:rsid w:val="00CA4907"/>
    <w:rsid w:val="00CA5DED"/>
    <w:rsid w:val="00CA716D"/>
    <w:rsid w:val="00CA74B9"/>
    <w:rsid w:val="00CC53F9"/>
    <w:rsid w:val="00CC6F05"/>
    <w:rsid w:val="00CD425A"/>
    <w:rsid w:val="00CD4DD9"/>
    <w:rsid w:val="00CD58C3"/>
    <w:rsid w:val="00CD5B77"/>
    <w:rsid w:val="00CE20B9"/>
    <w:rsid w:val="00CF20FF"/>
    <w:rsid w:val="00D11EB1"/>
    <w:rsid w:val="00D12077"/>
    <w:rsid w:val="00D17DE2"/>
    <w:rsid w:val="00D23FA3"/>
    <w:rsid w:val="00D26D71"/>
    <w:rsid w:val="00D30D85"/>
    <w:rsid w:val="00D34712"/>
    <w:rsid w:val="00D35ABE"/>
    <w:rsid w:val="00D37487"/>
    <w:rsid w:val="00D376D7"/>
    <w:rsid w:val="00D4286B"/>
    <w:rsid w:val="00D42A5E"/>
    <w:rsid w:val="00D470A4"/>
    <w:rsid w:val="00D47194"/>
    <w:rsid w:val="00D50C76"/>
    <w:rsid w:val="00D5288A"/>
    <w:rsid w:val="00D5315A"/>
    <w:rsid w:val="00D537C6"/>
    <w:rsid w:val="00D548DB"/>
    <w:rsid w:val="00D54946"/>
    <w:rsid w:val="00D54EF7"/>
    <w:rsid w:val="00D61496"/>
    <w:rsid w:val="00D61C08"/>
    <w:rsid w:val="00D71482"/>
    <w:rsid w:val="00D74B3E"/>
    <w:rsid w:val="00D751C5"/>
    <w:rsid w:val="00D76809"/>
    <w:rsid w:val="00D76F88"/>
    <w:rsid w:val="00D83C0C"/>
    <w:rsid w:val="00D86D20"/>
    <w:rsid w:val="00D919F4"/>
    <w:rsid w:val="00D96699"/>
    <w:rsid w:val="00DA1903"/>
    <w:rsid w:val="00DA4A8A"/>
    <w:rsid w:val="00DB79D6"/>
    <w:rsid w:val="00DC12A2"/>
    <w:rsid w:val="00DC1D62"/>
    <w:rsid w:val="00DD6214"/>
    <w:rsid w:val="00DE269D"/>
    <w:rsid w:val="00DF7CF6"/>
    <w:rsid w:val="00E0034D"/>
    <w:rsid w:val="00E01679"/>
    <w:rsid w:val="00E16F3B"/>
    <w:rsid w:val="00E207B0"/>
    <w:rsid w:val="00E22933"/>
    <w:rsid w:val="00E258B3"/>
    <w:rsid w:val="00E262CA"/>
    <w:rsid w:val="00E343CD"/>
    <w:rsid w:val="00E37713"/>
    <w:rsid w:val="00E417C9"/>
    <w:rsid w:val="00E439F9"/>
    <w:rsid w:val="00E52EC2"/>
    <w:rsid w:val="00E6011A"/>
    <w:rsid w:val="00E64AD3"/>
    <w:rsid w:val="00E65630"/>
    <w:rsid w:val="00E65D0C"/>
    <w:rsid w:val="00E72A9A"/>
    <w:rsid w:val="00E927CA"/>
    <w:rsid w:val="00E93C80"/>
    <w:rsid w:val="00E97306"/>
    <w:rsid w:val="00EA3B06"/>
    <w:rsid w:val="00EC0448"/>
    <w:rsid w:val="00EC520A"/>
    <w:rsid w:val="00EC52B5"/>
    <w:rsid w:val="00EC62D1"/>
    <w:rsid w:val="00ED1271"/>
    <w:rsid w:val="00ED1B54"/>
    <w:rsid w:val="00ED7109"/>
    <w:rsid w:val="00ED7418"/>
    <w:rsid w:val="00EE2B17"/>
    <w:rsid w:val="00EE4C56"/>
    <w:rsid w:val="00EE6451"/>
    <w:rsid w:val="00EF165A"/>
    <w:rsid w:val="00EF231E"/>
    <w:rsid w:val="00EF2468"/>
    <w:rsid w:val="00EF3143"/>
    <w:rsid w:val="00EF4A0E"/>
    <w:rsid w:val="00EF4A4C"/>
    <w:rsid w:val="00EF6412"/>
    <w:rsid w:val="00EF762D"/>
    <w:rsid w:val="00F02A05"/>
    <w:rsid w:val="00F06F7E"/>
    <w:rsid w:val="00F143B3"/>
    <w:rsid w:val="00F14E66"/>
    <w:rsid w:val="00F158E7"/>
    <w:rsid w:val="00F20080"/>
    <w:rsid w:val="00F2185C"/>
    <w:rsid w:val="00F22055"/>
    <w:rsid w:val="00F23467"/>
    <w:rsid w:val="00F2608F"/>
    <w:rsid w:val="00F27760"/>
    <w:rsid w:val="00F34C0A"/>
    <w:rsid w:val="00F34DE6"/>
    <w:rsid w:val="00F40547"/>
    <w:rsid w:val="00F44BB0"/>
    <w:rsid w:val="00F453A3"/>
    <w:rsid w:val="00F4738B"/>
    <w:rsid w:val="00F5237F"/>
    <w:rsid w:val="00F55775"/>
    <w:rsid w:val="00F55FFC"/>
    <w:rsid w:val="00F60ECB"/>
    <w:rsid w:val="00F7027C"/>
    <w:rsid w:val="00F70FBB"/>
    <w:rsid w:val="00F7499C"/>
    <w:rsid w:val="00F74E74"/>
    <w:rsid w:val="00F75070"/>
    <w:rsid w:val="00F75520"/>
    <w:rsid w:val="00F82B14"/>
    <w:rsid w:val="00F83BF9"/>
    <w:rsid w:val="00F8590D"/>
    <w:rsid w:val="00F861BF"/>
    <w:rsid w:val="00F919D6"/>
    <w:rsid w:val="00FA3646"/>
    <w:rsid w:val="00FA52A6"/>
    <w:rsid w:val="00FB7167"/>
    <w:rsid w:val="00FC2708"/>
    <w:rsid w:val="00FD3697"/>
    <w:rsid w:val="00FD75E9"/>
    <w:rsid w:val="00FE2D64"/>
    <w:rsid w:val="00FF1D64"/>
    <w:rsid w:val="00FF46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35819"/>
  <w15:chartTrackingRefBased/>
  <w15:docId w15:val="{704B10C5-5559-4160-9CBA-6EC866F7B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E20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CE20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CE20B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CE20B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CE20B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CE20B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E20B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E20B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E20B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E20B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CE20B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CE20B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CE20B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CE20B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CE20B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E20B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E20B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E20B9"/>
    <w:rPr>
      <w:rFonts w:eastAsiaTheme="majorEastAsia" w:cstheme="majorBidi"/>
      <w:color w:val="272727" w:themeColor="text1" w:themeTint="D8"/>
    </w:rPr>
  </w:style>
  <w:style w:type="paragraph" w:styleId="Ttulo">
    <w:name w:val="Title"/>
    <w:basedOn w:val="Normal"/>
    <w:next w:val="Normal"/>
    <w:link w:val="TtuloChar"/>
    <w:uiPriority w:val="10"/>
    <w:qFormat/>
    <w:rsid w:val="00CE20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E20B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E20B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E20B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E20B9"/>
    <w:pPr>
      <w:spacing w:before="160"/>
      <w:jc w:val="center"/>
    </w:pPr>
    <w:rPr>
      <w:i/>
      <w:iCs/>
      <w:color w:val="404040" w:themeColor="text1" w:themeTint="BF"/>
    </w:rPr>
  </w:style>
  <w:style w:type="character" w:customStyle="1" w:styleId="CitaoChar">
    <w:name w:val="Citação Char"/>
    <w:basedOn w:val="Fontepargpadro"/>
    <w:link w:val="Citao"/>
    <w:uiPriority w:val="29"/>
    <w:rsid w:val="00CE20B9"/>
    <w:rPr>
      <w:i/>
      <w:iCs/>
      <w:color w:val="404040" w:themeColor="text1" w:themeTint="BF"/>
    </w:rPr>
  </w:style>
  <w:style w:type="paragraph" w:styleId="PargrafodaLista">
    <w:name w:val="List Paragraph"/>
    <w:basedOn w:val="Normal"/>
    <w:uiPriority w:val="34"/>
    <w:qFormat/>
    <w:rsid w:val="00CE20B9"/>
    <w:pPr>
      <w:ind w:left="720"/>
      <w:contextualSpacing/>
    </w:pPr>
  </w:style>
  <w:style w:type="character" w:styleId="nfaseIntensa">
    <w:name w:val="Intense Emphasis"/>
    <w:basedOn w:val="Fontepargpadro"/>
    <w:uiPriority w:val="21"/>
    <w:qFormat/>
    <w:rsid w:val="00CE20B9"/>
    <w:rPr>
      <w:i/>
      <w:iCs/>
      <w:color w:val="0F4761" w:themeColor="accent1" w:themeShade="BF"/>
    </w:rPr>
  </w:style>
  <w:style w:type="paragraph" w:styleId="CitaoIntensa">
    <w:name w:val="Intense Quote"/>
    <w:basedOn w:val="Normal"/>
    <w:next w:val="Normal"/>
    <w:link w:val="CitaoIntensaChar"/>
    <w:uiPriority w:val="30"/>
    <w:qFormat/>
    <w:rsid w:val="00CE20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E20B9"/>
    <w:rPr>
      <w:i/>
      <w:iCs/>
      <w:color w:val="0F4761" w:themeColor="accent1" w:themeShade="BF"/>
    </w:rPr>
  </w:style>
  <w:style w:type="character" w:styleId="RefernciaIntensa">
    <w:name w:val="Intense Reference"/>
    <w:basedOn w:val="Fontepargpadro"/>
    <w:uiPriority w:val="32"/>
    <w:qFormat/>
    <w:rsid w:val="00CE20B9"/>
    <w:rPr>
      <w:b/>
      <w:bCs/>
      <w:smallCaps/>
      <w:color w:val="0F4761" w:themeColor="accent1" w:themeShade="BF"/>
      <w:spacing w:val="5"/>
    </w:rPr>
  </w:style>
  <w:style w:type="character" w:styleId="Hyperlink">
    <w:name w:val="Hyperlink"/>
    <w:basedOn w:val="Fontepargpadro"/>
    <w:uiPriority w:val="99"/>
    <w:unhideWhenUsed/>
    <w:rsid w:val="0033210D"/>
    <w:rPr>
      <w:color w:val="467886" w:themeColor="hyperlink"/>
      <w:u w:val="single"/>
    </w:rPr>
  </w:style>
  <w:style w:type="character" w:styleId="MenoPendente">
    <w:name w:val="Unresolved Mention"/>
    <w:basedOn w:val="Fontepargpadro"/>
    <w:uiPriority w:val="99"/>
    <w:semiHidden/>
    <w:unhideWhenUsed/>
    <w:rsid w:val="0033210D"/>
    <w:rPr>
      <w:color w:val="605E5C"/>
      <w:shd w:val="clear" w:color="auto" w:fill="E1DFDD"/>
    </w:rPr>
  </w:style>
  <w:style w:type="table" w:styleId="TabelaSimples5">
    <w:name w:val="Plain Table 5"/>
    <w:basedOn w:val="Tabelanormal"/>
    <w:uiPriority w:val="45"/>
    <w:rsid w:val="00DC12A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notaderodap">
    <w:name w:val="footnote text"/>
    <w:basedOn w:val="Normal"/>
    <w:link w:val="TextodenotaderodapChar"/>
    <w:uiPriority w:val="99"/>
    <w:semiHidden/>
    <w:unhideWhenUsed/>
    <w:rsid w:val="001435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43576"/>
    <w:rPr>
      <w:sz w:val="20"/>
      <w:szCs w:val="20"/>
    </w:rPr>
  </w:style>
  <w:style w:type="character" w:styleId="Refdenotaderodap">
    <w:name w:val="footnote reference"/>
    <w:basedOn w:val="Fontepargpadro"/>
    <w:uiPriority w:val="99"/>
    <w:semiHidden/>
    <w:unhideWhenUsed/>
    <w:rsid w:val="00143576"/>
    <w:rPr>
      <w:vertAlign w:val="superscript"/>
    </w:rPr>
  </w:style>
  <w:style w:type="character" w:styleId="HiperlinkVisitado">
    <w:name w:val="FollowedHyperlink"/>
    <w:basedOn w:val="Fontepargpadro"/>
    <w:uiPriority w:val="99"/>
    <w:semiHidden/>
    <w:unhideWhenUsed/>
    <w:rsid w:val="00145A0B"/>
    <w:rPr>
      <w:color w:val="96607D" w:themeColor="followedHyperlink"/>
      <w:u w:val="single"/>
    </w:rPr>
  </w:style>
  <w:style w:type="paragraph" w:customStyle="1" w:styleId="p1">
    <w:name w:val="p1"/>
    <w:basedOn w:val="Normal"/>
    <w:rsid w:val="00D35ABE"/>
    <w:pPr>
      <w:spacing w:after="0" w:line="240" w:lineRule="auto"/>
    </w:pPr>
    <w:rPr>
      <w:rFonts w:ascii="Times New Roman" w:eastAsia="Times New Roman" w:hAnsi="Times New Roman" w:cs="Times New Roman"/>
      <w:color w:val="000000"/>
      <w:kern w:val="0"/>
      <w:sz w:val="18"/>
      <w:szCs w:val="18"/>
      <w:lang w:eastAsia="pt-BR"/>
      <w14:ligatures w14:val="none"/>
    </w:rPr>
  </w:style>
  <w:style w:type="character" w:customStyle="1" w:styleId="s1">
    <w:name w:val="s1"/>
    <w:basedOn w:val="Fontepargpadro"/>
    <w:rsid w:val="00D35ABE"/>
    <w:rPr>
      <w:rFonts w:ascii="Arial" w:hAnsi="Arial" w:cs="Arial" w:hint="default"/>
      <w:sz w:val="18"/>
      <w:szCs w:val="18"/>
    </w:rPr>
  </w:style>
  <w:style w:type="paragraph" w:styleId="Cabealho">
    <w:name w:val="header"/>
    <w:basedOn w:val="Normal"/>
    <w:link w:val="CabealhoChar"/>
    <w:uiPriority w:val="99"/>
    <w:unhideWhenUsed/>
    <w:rsid w:val="00355F4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55F4F"/>
  </w:style>
  <w:style w:type="paragraph" w:styleId="Rodap">
    <w:name w:val="footer"/>
    <w:basedOn w:val="Normal"/>
    <w:link w:val="RodapChar"/>
    <w:uiPriority w:val="99"/>
    <w:unhideWhenUsed/>
    <w:rsid w:val="00355F4F"/>
    <w:pPr>
      <w:tabs>
        <w:tab w:val="center" w:pos="4252"/>
        <w:tab w:val="right" w:pos="8504"/>
      </w:tabs>
      <w:spacing w:after="0" w:line="240" w:lineRule="auto"/>
    </w:pPr>
  </w:style>
  <w:style w:type="character" w:customStyle="1" w:styleId="RodapChar">
    <w:name w:val="Rodapé Char"/>
    <w:basedOn w:val="Fontepargpadro"/>
    <w:link w:val="Rodap"/>
    <w:uiPriority w:val="99"/>
    <w:rsid w:val="00355F4F"/>
  </w:style>
  <w:style w:type="paragraph" w:styleId="NormalWeb">
    <w:name w:val="Normal (Web)"/>
    <w:basedOn w:val="Normal"/>
    <w:uiPriority w:val="99"/>
    <w:semiHidden/>
    <w:unhideWhenUsed/>
    <w:rsid w:val="00D5494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9627">
      <w:bodyDiv w:val="1"/>
      <w:marLeft w:val="0"/>
      <w:marRight w:val="0"/>
      <w:marTop w:val="0"/>
      <w:marBottom w:val="0"/>
      <w:divBdr>
        <w:top w:val="none" w:sz="0" w:space="0" w:color="auto"/>
        <w:left w:val="none" w:sz="0" w:space="0" w:color="auto"/>
        <w:bottom w:val="none" w:sz="0" w:space="0" w:color="auto"/>
        <w:right w:val="none" w:sz="0" w:space="0" w:color="auto"/>
      </w:divBdr>
    </w:div>
    <w:div w:id="45229761">
      <w:bodyDiv w:val="1"/>
      <w:marLeft w:val="0"/>
      <w:marRight w:val="0"/>
      <w:marTop w:val="0"/>
      <w:marBottom w:val="0"/>
      <w:divBdr>
        <w:top w:val="none" w:sz="0" w:space="0" w:color="auto"/>
        <w:left w:val="none" w:sz="0" w:space="0" w:color="auto"/>
        <w:bottom w:val="none" w:sz="0" w:space="0" w:color="auto"/>
        <w:right w:val="none" w:sz="0" w:space="0" w:color="auto"/>
      </w:divBdr>
    </w:div>
    <w:div w:id="67576142">
      <w:bodyDiv w:val="1"/>
      <w:marLeft w:val="0"/>
      <w:marRight w:val="0"/>
      <w:marTop w:val="0"/>
      <w:marBottom w:val="0"/>
      <w:divBdr>
        <w:top w:val="none" w:sz="0" w:space="0" w:color="auto"/>
        <w:left w:val="none" w:sz="0" w:space="0" w:color="auto"/>
        <w:bottom w:val="none" w:sz="0" w:space="0" w:color="auto"/>
        <w:right w:val="none" w:sz="0" w:space="0" w:color="auto"/>
      </w:divBdr>
    </w:div>
    <w:div w:id="116877784">
      <w:bodyDiv w:val="1"/>
      <w:marLeft w:val="0"/>
      <w:marRight w:val="0"/>
      <w:marTop w:val="0"/>
      <w:marBottom w:val="0"/>
      <w:divBdr>
        <w:top w:val="none" w:sz="0" w:space="0" w:color="auto"/>
        <w:left w:val="none" w:sz="0" w:space="0" w:color="auto"/>
        <w:bottom w:val="none" w:sz="0" w:space="0" w:color="auto"/>
        <w:right w:val="none" w:sz="0" w:space="0" w:color="auto"/>
      </w:divBdr>
    </w:div>
    <w:div w:id="121965860">
      <w:bodyDiv w:val="1"/>
      <w:marLeft w:val="0"/>
      <w:marRight w:val="0"/>
      <w:marTop w:val="0"/>
      <w:marBottom w:val="0"/>
      <w:divBdr>
        <w:top w:val="none" w:sz="0" w:space="0" w:color="auto"/>
        <w:left w:val="none" w:sz="0" w:space="0" w:color="auto"/>
        <w:bottom w:val="none" w:sz="0" w:space="0" w:color="auto"/>
        <w:right w:val="none" w:sz="0" w:space="0" w:color="auto"/>
      </w:divBdr>
    </w:div>
    <w:div w:id="206797017">
      <w:bodyDiv w:val="1"/>
      <w:marLeft w:val="0"/>
      <w:marRight w:val="0"/>
      <w:marTop w:val="0"/>
      <w:marBottom w:val="0"/>
      <w:divBdr>
        <w:top w:val="none" w:sz="0" w:space="0" w:color="auto"/>
        <w:left w:val="none" w:sz="0" w:space="0" w:color="auto"/>
        <w:bottom w:val="none" w:sz="0" w:space="0" w:color="auto"/>
        <w:right w:val="none" w:sz="0" w:space="0" w:color="auto"/>
      </w:divBdr>
    </w:div>
    <w:div w:id="267322633">
      <w:bodyDiv w:val="1"/>
      <w:marLeft w:val="0"/>
      <w:marRight w:val="0"/>
      <w:marTop w:val="0"/>
      <w:marBottom w:val="0"/>
      <w:divBdr>
        <w:top w:val="none" w:sz="0" w:space="0" w:color="auto"/>
        <w:left w:val="none" w:sz="0" w:space="0" w:color="auto"/>
        <w:bottom w:val="none" w:sz="0" w:space="0" w:color="auto"/>
        <w:right w:val="none" w:sz="0" w:space="0" w:color="auto"/>
      </w:divBdr>
    </w:div>
    <w:div w:id="321156651">
      <w:bodyDiv w:val="1"/>
      <w:marLeft w:val="0"/>
      <w:marRight w:val="0"/>
      <w:marTop w:val="0"/>
      <w:marBottom w:val="0"/>
      <w:divBdr>
        <w:top w:val="none" w:sz="0" w:space="0" w:color="auto"/>
        <w:left w:val="none" w:sz="0" w:space="0" w:color="auto"/>
        <w:bottom w:val="none" w:sz="0" w:space="0" w:color="auto"/>
        <w:right w:val="none" w:sz="0" w:space="0" w:color="auto"/>
      </w:divBdr>
    </w:div>
    <w:div w:id="357583911">
      <w:bodyDiv w:val="1"/>
      <w:marLeft w:val="0"/>
      <w:marRight w:val="0"/>
      <w:marTop w:val="0"/>
      <w:marBottom w:val="0"/>
      <w:divBdr>
        <w:top w:val="none" w:sz="0" w:space="0" w:color="auto"/>
        <w:left w:val="none" w:sz="0" w:space="0" w:color="auto"/>
        <w:bottom w:val="none" w:sz="0" w:space="0" w:color="auto"/>
        <w:right w:val="none" w:sz="0" w:space="0" w:color="auto"/>
      </w:divBdr>
    </w:div>
    <w:div w:id="362093508">
      <w:bodyDiv w:val="1"/>
      <w:marLeft w:val="0"/>
      <w:marRight w:val="0"/>
      <w:marTop w:val="0"/>
      <w:marBottom w:val="0"/>
      <w:divBdr>
        <w:top w:val="none" w:sz="0" w:space="0" w:color="auto"/>
        <w:left w:val="none" w:sz="0" w:space="0" w:color="auto"/>
        <w:bottom w:val="none" w:sz="0" w:space="0" w:color="auto"/>
        <w:right w:val="none" w:sz="0" w:space="0" w:color="auto"/>
      </w:divBdr>
    </w:div>
    <w:div w:id="402878619">
      <w:bodyDiv w:val="1"/>
      <w:marLeft w:val="0"/>
      <w:marRight w:val="0"/>
      <w:marTop w:val="0"/>
      <w:marBottom w:val="0"/>
      <w:divBdr>
        <w:top w:val="none" w:sz="0" w:space="0" w:color="auto"/>
        <w:left w:val="none" w:sz="0" w:space="0" w:color="auto"/>
        <w:bottom w:val="none" w:sz="0" w:space="0" w:color="auto"/>
        <w:right w:val="none" w:sz="0" w:space="0" w:color="auto"/>
      </w:divBdr>
    </w:div>
    <w:div w:id="425426048">
      <w:bodyDiv w:val="1"/>
      <w:marLeft w:val="0"/>
      <w:marRight w:val="0"/>
      <w:marTop w:val="0"/>
      <w:marBottom w:val="0"/>
      <w:divBdr>
        <w:top w:val="none" w:sz="0" w:space="0" w:color="auto"/>
        <w:left w:val="none" w:sz="0" w:space="0" w:color="auto"/>
        <w:bottom w:val="none" w:sz="0" w:space="0" w:color="auto"/>
        <w:right w:val="none" w:sz="0" w:space="0" w:color="auto"/>
      </w:divBdr>
    </w:div>
    <w:div w:id="586885209">
      <w:bodyDiv w:val="1"/>
      <w:marLeft w:val="0"/>
      <w:marRight w:val="0"/>
      <w:marTop w:val="0"/>
      <w:marBottom w:val="0"/>
      <w:divBdr>
        <w:top w:val="none" w:sz="0" w:space="0" w:color="auto"/>
        <w:left w:val="none" w:sz="0" w:space="0" w:color="auto"/>
        <w:bottom w:val="none" w:sz="0" w:space="0" w:color="auto"/>
        <w:right w:val="none" w:sz="0" w:space="0" w:color="auto"/>
      </w:divBdr>
    </w:div>
    <w:div w:id="651297430">
      <w:bodyDiv w:val="1"/>
      <w:marLeft w:val="0"/>
      <w:marRight w:val="0"/>
      <w:marTop w:val="0"/>
      <w:marBottom w:val="0"/>
      <w:divBdr>
        <w:top w:val="none" w:sz="0" w:space="0" w:color="auto"/>
        <w:left w:val="none" w:sz="0" w:space="0" w:color="auto"/>
        <w:bottom w:val="none" w:sz="0" w:space="0" w:color="auto"/>
        <w:right w:val="none" w:sz="0" w:space="0" w:color="auto"/>
      </w:divBdr>
    </w:div>
    <w:div w:id="684021179">
      <w:bodyDiv w:val="1"/>
      <w:marLeft w:val="0"/>
      <w:marRight w:val="0"/>
      <w:marTop w:val="0"/>
      <w:marBottom w:val="0"/>
      <w:divBdr>
        <w:top w:val="none" w:sz="0" w:space="0" w:color="auto"/>
        <w:left w:val="none" w:sz="0" w:space="0" w:color="auto"/>
        <w:bottom w:val="none" w:sz="0" w:space="0" w:color="auto"/>
        <w:right w:val="none" w:sz="0" w:space="0" w:color="auto"/>
      </w:divBdr>
      <w:divsChild>
        <w:div w:id="1247112291">
          <w:marLeft w:val="0"/>
          <w:marRight w:val="0"/>
          <w:marTop w:val="0"/>
          <w:marBottom w:val="0"/>
          <w:divBdr>
            <w:top w:val="none" w:sz="0" w:space="0" w:color="auto"/>
            <w:left w:val="none" w:sz="0" w:space="0" w:color="auto"/>
            <w:bottom w:val="none" w:sz="0" w:space="0" w:color="auto"/>
            <w:right w:val="none" w:sz="0" w:space="0" w:color="auto"/>
          </w:divBdr>
        </w:div>
        <w:div w:id="1171682563">
          <w:marLeft w:val="0"/>
          <w:marRight w:val="0"/>
          <w:marTop w:val="0"/>
          <w:marBottom w:val="0"/>
          <w:divBdr>
            <w:top w:val="none" w:sz="0" w:space="0" w:color="auto"/>
            <w:left w:val="none" w:sz="0" w:space="0" w:color="auto"/>
            <w:bottom w:val="none" w:sz="0" w:space="0" w:color="auto"/>
            <w:right w:val="none" w:sz="0" w:space="0" w:color="auto"/>
          </w:divBdr>
        </w:div>
        <w:div w:id="836112906">
          <w:marLeft w:val="0"/>
          <w:marRight w:val="0"/>
          <w:marTop w:val="0"/>
          <w:marBottom w:val="0"/>
          <w:divBdr>
            <w:top w:val="none" w:sz="0" w:space="0" w:color="auto"/>
            <w:left w:val="none" w:sz="0" w:space="0" w:color="auto"/>
            <w:bottom w:val="none" w:sz="0" w:space="0" w:color="auto"/>
            <w:right w:val="none" w:sz="0" w:space="0" w:color="auto"/>
          </w:divBdr>
        </w:div>
      </w:divsChild>
    </w:div>
    <w:div w:id="698777229">
      <w:bodyDiv w:val="1"/>
      <w:marLeft w:val="0"/>
      <w:marRight w:val="0"/>
      <w:marTop w:val="0"/>
      <w:marBottom w:val="0"/>
      <w:divBdr>
        <w:top w:val="none" w:sz="0" w:space="0" w:color="auto"/>
        <w:left w:val="none" w:sz="0" w:space="0" w:color="auto"/>
        <w:bottom w:val="none" w:sz="0" w:space="0" w:color="auto"/>
        <w:right w:val="none" w:sz="0" w:space="0" w:color="auto"/>
      </w:divBdr>
    </w:div>
    <w:div w:id="703823137">
      <w:bodyDiv w:val="1"/>
      <w:marLeft w:val="0"/>
      <w:marRight w:val="0"/>
      <w:marTop w:val="0"/>
      <w:marBottom w:val="0"/>
      <w:divBdr>
        <w:top w:val="none" w:sz="0" w:space="0" w:color="auto"/>
        <w:left w:val="none" w:sz="0" w:space="0" w:color="auto"/>
        <w:bottom w:val="none" w:sz="0" w:space="0" w:color="auto"/>
        <w:right w:val="none" w:sz="0" w:space="0" w:color="auto"/>
      </w:divBdr>
    </w:div>
    <w:div w:id="766384995">
      <w:bodyDiv w:val="1"/>
      <w:marLeft w:val="0"/>
      <w:marRight w:val="0"/>
      <w:marTop w:val="0"/>
      <w:marBottom w:val="0"/>
      <w:divBdr>
        <w:top w:val="none" w:sz="0" w:space="0" w:color="auto"/>
        <w:left w:val="none" w:sz="0" w:space="0" w:color="auto"/>
        <w:bottom w:val="none" w:sz="0" w:space="0" w:color="auto"/>
        <w:right w:val="none" w:sz="0" w:space="0" w:color="auto"/>
      </w:divBdr>
    </w:div>
    <w:div w:id="912661381">
      <w:bodyDiv w:val="1"/>
      <w:marLeft w:val="0"/>
      <w:marRight w:val="0"/>
      <w:marTop w:val="0"/>
      <w:marBottom w:val="0"/>
      <w:divBdr>
        <w:top w:val="none" w:sz="0" w:space="0" w:color="auto"/>
        <w:left w:val="none" w:sz="0" w:space="0" w:color="auto"/>
        <w:bottom w:val="none" w:sz="0" w:space="0" w:color="auto"/>
        <w:right w:val="none" w:sz="0" w:space="0" w:color="auto"/>
      </w:divBdr>
    </w:div>
    <w:div w:id="917012122">
      <w:bodyDiv w:val="1"/>
      <w:marLeft w:val="0"/>
      <w:marRight w:val="0"/>
      <w:marTop w:val="0"/>
      <w:marBottom w:val="0"/>
      <w:divBdr>
        <w:top w:val="none" w:sz="0" w:space="0" w:color="auto"/>
        <w:left w:val="none" w:sz="0" w:space="0" w:color="auto"/>
        <w:bottom w:val="none" w:sz="0" w:space="0" w:color="auto"/>
        <w:right w:val="none" w:sz="0" w:space="0" w:color="auto"/>
      </w:divBdr>
    </w:div>
    <w:div w:id="963314896">
      <w:bodyDiv w:val="1"/>
      <w:marLeft w:val="0"/>
      <w:marRight w:val="0"/>
      <w:marTop w:val="0"/>
      <w:marBottom w:val="0"/>
      <w:divBdr>
        <w:top w:val="none" w:sz="0" w:space="0" w:color="auto"/>
        <w:left w:val="none" w:sz="0" w:space="0" w:color="auto"/>
        <w:bottom w:val="none" w:sz="0" w:space="0" w:color="auto"/>
        <w:right w:val="none" w:sz="0" w:space="0" w:color="auto"/>
      </w:divBdr>
    </w:div>
    <w:div w:id="977107458">
      <w:bodyDiv w:val="1"/>
      <w:marLeft w:val="0"/>
      <w:marRight w:val="0"/>
      <w:marTop w:val="0"/>
      <w:marBottom w:val="0"/>
      <w:divBdr>
        <w:top w:val="none" w:sz="0" w:space="0" w:color="auto"/>
        <w:left w:val="none" w:sz="0" w:space="0" w:color="auto"/>
        <w:bottom w:val="none" w:sz="0" w:space="0" w:color="auto"/>
        <w:right w:val="none" w:sz="0" w:space="0" w:color="auto"/>
      </w:divBdr>
    </w:div>
    <w:div w:id="981303134">
      <w:bodyDiv w:val="1"/>
      <w:marLeft w:val="0"/>
      <w:marRight w:val="0"/>
      <w:marTop w:val="0"/>
      <w:marBottom w:val="0"/>
      <w:divBdr>
        <w:top w:val="none" w:sz="0" w:space="0" w:color="auto"/>
        <w:left w:val="none" w:sz="0" w:space="0" w:color="auto"/>
        <w:bottom w:val="none" w:sz="0" w:space="0" w:color="auto"/>
        <w:right w:val="none" w:sz="0" w:space="0" w:color="auto"/>
      </w:divBdr>
    </w:div>
    <w:div w:id="1065299252">
      <w:bodyDiv w:val="1"/>
      <w:marLeft w:val="0"/>
      <w:marRight w:val="0"/>
      <w:marTop w:val="0"/>
      <w:marBottom w:val="0"/>
      <w:divBdr>
        <w:top w:val="none" w:sz="0" w:space="0" w:color="auto"/>
        <w:left w:val="none" w:sz="0" w:space="0" w:color="auto"/>
        <w:bottom w:val="none" w:sz="0" w:space="0" w:color="auto"/>
        <w:right w:val="none" w:sz="0" w:space="0" w:color="auto"/>
      </w:divBdr>
    </w:div>
    <w:div w:id="1138566554">
      <w:bodyDiv w:val="1"/>
      <w:marLeft w:val="0"/>
      <w:marRight w:val="0"/>
      <w:marTop w:val="0"/>
      <w:marBottom w:val="0"/>
      <w:divBdr>
        <w:top w:val="none" w:sz="0" w:space="0" w:color="auto"/>
        <w:left w:val="none" w:sz="0" w:space="0" w:color="auto"/>
        <w:bottom w:val="none" w:sz="0" w:space="0" w:color="auto"/>
        <w:right w:val="none" w:sz="0" w:space="0" w:color="auto"/>
      </w:divBdr>
    </w:div>
    <w:div w:id="1156074892">
      <w:bodyDiv w:val="1"/>
      <w:marLeft w:val="0"/>
      <w:marRight w:val="0"/>
      <w:marTop w:val="0"/>
      <w:marBottom w:val="0"/>
      <w:divBdr>
        <w:top w:val="none" w:sz="0" w:space="0" w:color="auto"/>
        <w:left w:val="none" w:sz="0" w:space="0" w:color="auto"/>
        <w:bottom w:val="none" w:sz="0" w:space="0" w:color="auto"/>
        <w:right w:val="none" w:sz="0" w:space="0" w:color="auto"/>
      </w:divBdr>
    </w:div>
    <w:div w:id="1201473173">
      <w:bodyDiv w:val="1"/>
      <w:marLeft w:val="0"/>
      <w:marRight w:val="0"/>
      <w:marTop w:val="0"/>
      <w:marBottom w:val="0"/>
      <w:divBdr>
        <w:top w:val="none" w:sz="0" w:space="0" w:color="auto"/>
        <w:left w:val="none" w:sz="0" w:space="0" w:color="auto"/>
        <w:bottom w:val="none" w:sz="0" w:space="0" w:color="auto"/>
        <w:right w:val="none" w:sz="0" w:space="0" w:color="auto"/>
      </w:divBdr>
    </w:div>
    <w:div w:id="1215580403">
      <w:bodyDiv w:val="1"/>
      <w:marLeft w:val="0"/>
      <w:marRight w:val="0"/>
      <w:marTop w:val="0"/>
      <w:marBottom w:val="0"/>
      <w:divBdr>
        <w:top w:val="none" w:sz="0" w:space="0" w:color="auto"/>
        <w:left w:val="none" w:sz="0" w:space="0" w:color="auto"/>
        <w:bottom w:val="none" w:sz="0" w:space="0" w:color="auto"/>
        <w:right w:val="none" w:sz="0" w:space="0" w:color="auto"/>
      </w:divBdr>
    </w:div>
    <w:div w:id="1241986284">
      <w:bodyDiv w:val="1"/>
      <w:marLeft w:val="0"/>
      <w:marRight w:val="0"/>
      <w:marTop w:val="0"/>
      <w:marBottom w:val="0"/>
      <w:divBdr>
        <w:top w:val="none" w:sz="0" w:space="0" w:color="auto"/>
        <w:left w:val="none" w:sz="0" w:space="0" w:color="auto"/>
        <w:bottom w:val="none" w:sz="0" w:space="0" w:color="auto"/>
        <w:right w:val="none" w:sz="0" w:space="0" w:color="auto"/>
      </w:divBdr>
    </w:div>
    <w:div w:id="1293711256">
      <w:bodyDiv w:val="1"/>
      <w:marLeft w:val="0"/>
      <w:marRight w:val="0"/>
      <w:marTop w:val="0"/>
      <w:marBottom w:val="0"/>
      <w:divBdr>
        <w:top w:val="none" w:sz="0" w:space="0" w:color="auto"/>
        <w:left w:val="none" w:sz="0" w:space="0" w:color="auto"/>
        <w:bottom w:val="none" w:sz="0" w:space="0" w:color="auto"/>
        <w:right w:val="none" w:sz="0" w:space="0" w:color="auto"/>
      </w:divBdr>
    </w:div>
    <w:div w:id="1297100785">
      <w:bodyDiv w:val="1"/>
      <w:marLeft w:val="0"/>
      <w:marRight w:val="0"/>
      <w:marTop w:val="0"/>
      <w:marBottom w:val="0"/>
      <w:divBdr>
        <w:top w:val="none" w:sz="0" w:space="0" w:color="auto"/>
        <w:left w:val="none" w:sz="0" w:space="0" w:color="auto"/>
        <w:bottom w:val="none" w:sz="0" w:space="0" w:color="auto"/>
        <w:right w:val="none" w:sz="0" w:space="0" w:color="auto"/>
      </w:divBdr>
    </w:div>
    <w:div w:id="1463768997">
      <w:bodyDiv w:val="1"/>
      <w:marLeft w:val="0"/>
      <w:marRight w:val="0"/>
      <w:marTop w:val="0"/>
      <w:marBottom w:val="0"/>
      <w:divBdr>
        <w:top w:val="none" w:sz="0" w:space="0" w:color="auto"/>
        <w:left w:val="none" w:sz="0" w:space="0" w:color="auto"/>
        <w:bottom w:val="none" w:sz="0" w:space="0" w:color="auto"/>
        <w:right w:val="none" w:sz="0" w:space="0" w:color="auto"/>
      </w:divBdr>
    </w:div>
    <w:div w:id="1484201996">
      <w:bodyDiv w:val="1"/>
      <w:marLeft w:val="0"/>
      <w:marRight w:val="0"/>
      <w:marTop w:val="0"/>
      <w:marBottom w:val="0"/>
      <w:divBdr>
        <w:top w:val="none" w:sz="0" w:space="0" w:color="auto"/>
        <w:left w:val="none" w:sz="0" w:space="0" w:color="auto"/>
        <w:bottom w:val="none" w:sz="0" w:space="0" w:color="auto"/>
        <w:right w:val="none" w:sz="0" w:space="0" w:color="auto"/>
      </w:divBdr>
    </w:div>
    <w:div w:id="1503886792">
      <w:bodyDiv w:val="1"/>
      <w:marLeft w:val="0"/>
      <w:marRight w:val="0"/>
      <w:marTop w:val="0"/>
      <w:marBottom w:val="0"/>
      <w:divBdr>
        <w:top w:val="none" w:sz="0" w:space="0" w:color="auto"/>
        <w:left w:val="none" w:sz="0" w:space="0" w:color="auto"/>
        <w:bottom w:val="none" w:sz="0" w:space="0" w:color="auto"/>
        <w:right w:val="none" w:sz="0" w:space="0" w:color="auto"/>
      </w:divBdr>
    </w:div>
    <w:div w:id="1526602683">
      <w:bodyDiv w:val="1"/>
      <w:marLeft w:val="0"/>
      <w:marRight w:val="0"/>
      <w:marTop w:val="0"/>
      <w:marBottom w:val="0"/>
      <w:divBdr>
        <w:top w:val="none" w:sz="0" w:space="0" w:color="auto"/>
        <w:left w:val="none" w:sz="0" w:space="0" w:color="auto"/>
        <w:bottom w:val="none" w:sz="0" w:space="0" w:color="auto"/>
        <w:right w:val="none" w:sz="0" w:space="0" w:color="auto"/>
      </w:divBdr>
    </w:div>
    <w:div w:id="1570849949">
      <w:bodyDiv w:val="1"/>
      <w:marLeft w:val="0"/>
      <w:marRight w:val="0"/>
      <w:marTop w:val="0"/>
      <w:marBottom w:val="0"/>
      <w:divBdr>
        <w:top w:val="none" w:sz="0" w:space="0" w:color="auto"/>
        <w:left w:val="none" w:sz="0" w:space="0" w:color="auto"/>
        <w:bottom w:val="none" w:sz="0" w:space="0" w:color="auto"/>
        <w:right w:val="none" w:sz="0" w:space="0" w:color="auto"/>
      </w:divBdr>
    </w:div>
    <w:div w:id="1577209095">
      <w:bodyDiv w:val="1"/>
      <w:marLeft w:val="0"/>
      <w:marRight w:val="0"/>
      <w:marTop w:val="0"/>
      <w:marBottom w:val="0"/>
      <w:divBdr>
        <w:top w:val="none" w:sz="0" w:space="0" w:color="auto"/>
        <w:left w:val="none" w:sz="0" w:space="0" w:color="auto"/>
        <w:bottom w:val="none" w:sz="0" w:space="0" w:color="auto"/>
        <w:right w:val="none" w:sz="0" w:space="0" w:color="auto"/>
      </w:divBdr>
    </w:div>
    <w:div w:id="1686439563">
      <w:bodyDiv w:val="1"/>
      <w:marLeft w:val="0"/>
      <w:marRight w:val="0"/>
      <w:marTop w:val="0"/>
      <w:marBottom w:val="0"/>
      <w:divBdr>
        <w:top w:val="none" w:sz="0" w:space="0" w:color="auto"/>
        <w:left w:val="none" w:sz="0" w:space="0" w:color="auto"/>
        <w:bottom w:val="none" w:sz="0" w:space="0" w:color="auto"/>
        <w:right w:val="none" w:sz="0" w:space="0" w:color="auto"/>
      </w:divBdr>
    </w:div>
    <w:div w:id="1688097799">
      <w:bodyDiv w:val="1"/>
      <w:marLeft w:val="0"/>
      <w:marRight w:val="0"/>
      <w:marTop w:val="0"/>
      <w:marBottom w:val="0"/>
      <w:divBdr>
        <w:top w:val="none" w:sz="0" w:space="0" w:color="auto"/>
        <w:left w:val="none" w:sz="0" w:space="0" w:color="auto"/>
        <w:bottom w:val="none" w:sz="0" w:space="0" w:color="auto"/>
        <w:right w:val="none" w:sz="0" w:space="0" w:color="auto"/>
      </w:divBdr>
    </w:div>
    <w:div w:id="1711875439">
      <w:bodyDiv w:val="1"/>
      <w:marLeft w:val="0"/>
      <w:marRight w:val="0"/>
      <w:marTop w:val="0"/>
      <w:marBottom w:val="0"/>
      <w:divBdr>
        <w:top w:val="none" w:sz="0" w:space="0" w:color="auto"/>
        <w:left w:val="none" w:sz="0" w:space="0" w:color="auto"/>
        <w:bottom w:val="none" w:sz="0" w:space="0" w:color="auto"/>
        <w:right w:val="none" w:sz="0" w:space="0" w:color="auto"/>
      </w:divBdr>
    </w:div>
    <w:div w:id="1730687585">
      <w:bodyDiv w:val="1"/>
      <w:marLeft w:val="0"/>
      <w:marRight w:val="0"/>
      <w:marTop w:val="0"/>
      <w:marBottom w:val="0"/>
      <w:divBdr>
        <w:top w:val="none" w:sz="0" w:space="0" w:color="auto"/>
        <w:left w:val="none" w:sz="0" w:space="0" w:color="auto"/>
        <w:bottom w:val="none" w:sz="0" w:space="0" w:color="auto"/>
        <w:right w:val="none" w:sz="0" w:space="0" w:color="auto"/>
      </w:divBdr>
    </w:div>
    <w:div w:id="1764296969">
      <w:bodyDiv w:val="1"/>
      <w:marLeft w:val="0"/>
      <w:marRight w:val="0"/>
      <w:marTop w:val="0"/>
      <w:marBottom w:val="0"/>
      <w:divBdr>
        <w:top w:val="none" w:sz="0" w:space="0" w:color="auto"/>
        <w:left w:val="none" w:sz="0" w:space="0" w:color="auto"/>
        <w:bottom w:val="none" w:sz="0" w:space="0" w:color="auto"/>
        <w:right w:val="none" w:sz="0" w:space="0" w:color="auto"/>
      </w:divBdr>
    </w:div>
    <w:div w:id="1765571103">
      <w:bodyDiv w:val="1"/>
      <w:marLeft w:val="0"/>
      <w:marRight w:val="0"/>
      <w:marTop w:val="0"/>
      <w:marBottom w:val="0"/>
      <w:divBdr>
        <w:top w:val="none" w:sz="0" w:space="0" w:color="auto"/>
        <w:left w:val="none" w:sz="0" w:space="0" w:color="auto"/>
        <w:bottom w:val="none" w:sz="0" w:space="0" w:color="auto"/>
        <w:right w:val="none" w:sz="0" w:space="0" w:color="auto"/>
      </w:divBdr>
    </w:div>
    <w:div w:id="1766463124">
      <w:bodyDiv w:val="1"/>
      <w:marLeft w:val="0"/>
      <w:marRight w:val="0"/>
      <w:marTop w:val="0"/>
      <w:marBottom w:val="0"/>
      <w:divBdr>
        <w:top w:val="none" w:sz="0" w:space="0" w:color="auto"/>
        <w:left w:val="none" w:sz="0" w:space="0" w:color="auto"/>
        <w:bottom w:val="none" w:sz="0" w:space="0" w:color="auto"/>
        <w:right w:val="none" w:sz="0" w:space="0" w:color="auto"/>
      </w:divBdr>
    </w:div>
    <w:div w:id="1859924763">
      <w:bodyDiv w:val="1"/>
      <w:marLeft w:val="0"/>
      <w:marRight w:val="0"/>
      <w:marTop w:val="0"/>
      <w:marBottom w:val="0"/>
      <w:divBdr>
        <w:top w:val="none" w:sz="0" w:space="0" w:color="auto"/>
        <w:left w:val="none" w:sz="0" w:space="0" w:color="auto"/>
        <w:bottom w:val="none" w:sz="0" w:space="0" w:color="auto"/>
        <w:right w:val="none" w:sz="0" w:space="0" w:color="auto"/>
      </w:divBdr>
    </w:div>
    <w:div w:id="1896502209">
      <w:bodyDiv w:val="1"/>
      <w:marLeft w:val="0"/>
      <w:marRight w:val="0"/>
      <w:marTop w:val="0"/>
      <w:marBottom w:val="0"/>
      <w:divBdr>
        <w:top w:val="none" w:sz="0" w:space="0" w:color="auto"/>
        <w:left w:val="none" w:sz="0" w:space="0" w:color="auto"/>
        <w:bottom w:val="none" w:sz="0" w:space="0" w:color="auto"/>
        <w:right w:val="none" w:sz="0" w:space="0" w:color="auto"/>
      </w:divBdr>
    </w:div>
    <w:div w:id="1915817071">
      <w:bodyDiv w:val="1"/>
      <w:marLeft w:val="0"/>
      <w:marRight w:val="0"/>
      <w:marTop w:val="0"/>
      <w:marBottom w:val="0"/>
      <w:divBdr>
        <w:top w:val="none" w:sz="0" w:space="0" w:color="auto"/>
        <w:left w:val="none" w:sz="0" w:space="0" w:color="auto"/>
        <w:bottom w:val="none" w:sz="0" w:space="0" w:color="auto"/>
        <w:right w:val="none" w:sz="0" w:space="0" w:color="auto"/>
      </w:divBdr>
    </w:div>
    <w:div w:id="1924679571">
      <w:bodyDiv w:val="1"/>
      <w:marLeft w:val="0"/>
      <w:marRight w:val="0"/>
      <w:marTop w:val="0"/>
      <w:marBottom w:val="0"/>
      <w:divBdr>
        <w:top w:val="none" w:sz="0" w:space="0" w:color="auto"/>
        <w:left w:val="none" w:sz="0" w:space="0" w:color="auto"/>
        <w:bottom w:val="none" w:sz="0" w:space="0" w:color="auto"/>
        <w:right w:val="none" w:sz="0" w:space="0" w:color="auto"/>
      </w:divBdr>
    </w:div>
    <w:div w:id="1925872285">
      <w:bodyDiv w:val="1"/>
      <w:marLeft w:val="0"/>
      <w:marRight w:val="0"/>
      <w:marTop w:val="0"/>
      <w:marBottom w:val="0"/>
      <w:divBdr>
        <w:top w:val="none" w:sz="0" w:space="0" w:color="auto"/>
        <w:left w:val="none" w:sz="0" w:space="0" w:color="auto"/>
        <w:bottom w:val="none" w:sz="0" w:space="0" w:color="auto"/>
        <w:right w:val="none" w:sz="0" w:space="0" w:color="auto"/>
      </w:divBdr>
    </w:div>
    <w:div w:id="1960918713">
      <w:bodyDiv w:val="1"/>
      <w:marLeft w:val="0"/>
      <w:marRight w:val="0"/>
      <w:marTop w:val="0"/>
      <w:marBottom w:val="0"/>
      <w:divBdr>
        <w:top w:val="none" w:sz="0" w:space="0" w:color="auto"/>
        <w:left w:val="none" w:sz="0" w:space="0" w:color="auto"/>
        <w:bottom w:val="none" w:sz="0" w:space="0" w:color="auto"/>
        <w:right w:val="none" w:sz="0" w:space="0" w:color="auto"/>
      </w:divBdr>
    </w:div>
    <w:div w:id="1970552579">
      <w:bodyDiv w:val="1"/>
      <w:marLeft w:val="0"/>
      <w:marRight w:val="0"/>
      <w:marTop w:val="0"/>
      <w:marBottom w:val="0"/>
      <w:divBdr>
        <w:top w:val="none" w:sz="0" w:space="0" w:color="auto"/>
        <w:left w:val="none" w:sz="0" w:space="0" w:color="auto"/>
        <w:bottom w:val="none" w:sz="0" w:space="0" w:color="auto"/>
        <w:right w:val="none" w:sz="0" w:space="0" w:color="auto"/>
      </w:divBdr>
    </w:div>
    <w:div w:id="2008441666">
      <w:bodyDiv w:val="1"/>
      <w:marLeft w:val="0"/>
      <w:marRight w:val="0"/>
      <w:marTop w:val="0"/>
      <w:marBottom w:val="0"/>
      <w:divBdr>
        <w:top w:val="none" w:sz="0" w:space="0" w:color="auto"/>
        <w:left w:val="none" w:sz="0" w:space="0" w:color="auto"/>
        <w:bottom w:val="none" w:sz="0" w:space="0" w:color="auto"/>
        <w:right w:val="none" w:sz="0" w:space="0" w:color="auto"/>
      </w:divBdr>
    </w:div>
    <w:div w:id="2033023179">
      <w:bodyDiv w:val="1"/>
      <w:marLeft w:val="0"/>
      <w:marRight w:val="0"/>
      <w:marTop w:val="0"/>
      <w:marBottom w:val="0"/>
      <w:divBdr>
        <w:top w:val="none" w:sz="0" w:space="0" w:color="auto"/>
        <w:left w:val="none" w:sz="0" w:space="0" w:color="auto"/>
        <w:bottom w:val="none" w:sz="0" w:space="0" w:color="auto"/>
        <w:right w:val="none" w:sz="0" w:space="0" w:color="auto"/>
      </w:divBdr>
    </w:div>
    <w:div w:id="209528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C1BB8-8E7C-444F-9BDF-A09B460A7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24</Pages>
  <Words>7609</Words>
  <Characters>48092</Characters>
  <Application>Microsoft Office Word</Application>
  <DocSecurity>0</DocSecurity>
  <Lines>728</Lines>
  <Paragraphs>204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Farfus Santos</dc:creator>
  <cp:keywords/>
  <dc:description/>
  <cp:lastModifiedBy>Stella Farfus</cp:lastModifiedBy>
  <cp:revision>8</cp:revision>
  <dcterms:created xsi:type="dcterms:W3CDTF">2025-07-30T20:04:00Z</dcterms:created>
  <dcterms:modified xsi:type="dcterms:W3CDTF">2026-03-31T19:12:00Z</dcterms:modified>
</cp:coreProperties>
</file>