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8"/>
          <w:szCs w:val="28"/>
        </w:rPr>
      </w:pPr>
      <w:bookmarkStart w:colFirst="0" w:colLast="0" w:name="_heading=h.m3nmabmbyio1" w:id="0"/>
      <w:bookmarkEnd w:id="0"/>
      <w:r w:rsidDel="00000000" w:rsidR="00000000" w:rsidRPr="00000000">
        <w:rPr>
          <w:rFonts w:ascii="Times New Roman" w:cs="Times New Roman" w:eastAsia="Times New Roman" w:hAnsi="Times New Roman"/>
          <w:b w:val="1"/>
          <w:bCs w:val="1"/>
          <w:sz w:val="28"/>
          <w:szCs w:val="28"/>
          <w:rtl w:val="0"/>
        </w:rPr>
        <w:t xml:space="preserve">POLÍTICA PÚBLICA E RECONHECIMENTO FACIAL NA</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SEGURANÇA PÚBLICA: transparência, coordenação federativa e</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efetividade regulatória nos municípios do Estado de São Paulo em 2024</w:t>
      </w:r>
      <w:r w:rsidDel="00000000" w:rsidR="00000000" w:rsidRPr="00000000">
        <w:rPr>
          <w:rFonts w:ascii="Times New Roman" w:cs="Times New Roman" w:eastAsia="Times New Roman" w:hAnsi="Times New Roman"/>
          <w:sz w:val="28"/>
          <w:szCs w:val="28"/>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Yuri Nathan da Costa Lannes</w:t>
      </w:r>
      <w:r w:rsidDel="00000000" w:rsidR="00000000" w:rsidRPr="00000000">
        <w:rPr>
          <w:rFonts w:ascii="Times New Roman" w:cs="Times New Roman" w:eastAsia="Times New Roman" w:hAnsi="Times New Roman"/>
          <w:b w:val="1"/>
          <w:bCs w:val="1"/>
          <w:vertAlign w:val="superscript"/>
        </w:rPr>
        <w:footnoteReference w:customMarkFollows="0" w:id="1"/>
      </w: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Gabriela Natacha Bechara</w:t>
      </w:r>
      <w:r w:rsidDel="00000000" w:rsidR="00000000" w:rsidRPr="00000000">
        <w:rPr>
          <w:rFonts w:ascii="Times New Roman" w:cs="Times New Roman" w:eastAsia="Times New Roman" w:hAnsi="Times New Roman"/>
          <w:b w:val="1"/>
          <w:bCs w:val="1"/>
          <w:vertAlign w:val="superscript"/>
        </w:rPr>
        <w:footnoteReference w:customMarkFollows="0" w:id="2"/>
      </w: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Lais Faleiros Furuya</w:t>
      </w:r>
      <w:r w:rsidDel="00000000" w:rsidR="00000000" w:rsidRPr="00000000">
        <w:rPr>
          <w:rFonts w:ascii="Times New Roman" w:cs="Times New Roman" w:eastAsia="Times New Roman" w:hAnsi="Times New Roman"/>
          <w:b w:val="1"/>
          <w:bCs w:val="1"/>
          <w:vertAlign w:val="superscript"/>
        </w:rPr>
        <w:footnoteReference w:customMarkFollows="0" w:id="3"/>
      </w:r>
      <w:r w:rsidDel="00000000" w:rsidR="00000000" w:rsidRPr="00000000">
        <w:rPr>
          <w:rtl w:val="0"/>
        </w:rPr>
      </w:r>
    </w:p>
    <w:p w:rsidR="00000000" w:rsidDel="00000000" w:rsidP="00000000" w:rsidRDefault="00000000" w:rsidRPr="00000000" w14:paraId="00000009">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RESUMO</w:t>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presente pesquisa pretende identificar o quesito de transparência e efetividade normativa na política pública de implementação das câmeras de vigilância com reconhecimento facial nos municípios do Estado de São Paulo, em especial aqueles instalados no ano de 2024. Justifica-se o estudo pelo investimento significativo nestas ferramentas no Brasil especialmente na segurança pública brasileira. Verifica-se que nas cinco regiões brasileiras há um problema em comum: a transparência no manuseio e a efetividade regulatória para validação de emprego de tecnologias. O Estado de São Paulo é o primeiro maior centro de destinação de projetos de implementação desta ferramenta dentro da segurança pública, porém identificou-se que a Polícia Civil da respectiva região não colaborou com o fornecimento de informações sobre o uso da ferramenta. Deste modo, o objetivo geral da pesquisa é investigar a coordenação entre os entes federados na aplicação dessas novas tecnologias, em especial na segurança pública, observando ainda a existência ou não da transparência nos termos da Constituição Federal e da LGPD, bem como a efetividade regulatória da tecnologia de reconhecimento facial na segurança pública dos municípios do Estado de São Paulo. Para tanto, os objetivos específicos serão explorar três esferas diferentes na sua implementação, quais sejam, documentos institucionais de tratamento de dados, sinais de regulação e o grau de articulação entre as unidades federadas. O alcance destes objetivos será possível a partir de uma metodologia qualitativa e quantitativa, que partirá dos dados oferecidos pelo Monitor de Reconhecimento Facial no Brasil, elaborado pelos pesquisadores Pablo Nunes e Bruno Sousa. Além desta captação de dados, a pesquisa bibliográfica-documental, de natureza exploratória, partirá de pedidos de acesso à informação aos respectivos municípios, bem como ao Estado de São Paulo e ao Ministério de Justiça e Segurança Pública, sob fundamentação na Lei nº12.527/2011. </w:t>
      </w:r>
    </w:p>
    <w:p w:rsidR="00000000" w:rsidDel="00000000" w:rsidP="00000000" w:rsidRDefault="00000000" w:rsidRPr="00000000" w14:paraId="0000000E">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Palavras-chave: </w:t>
      </w:r>
      <w:r w:rsidDel="00000000" w:rsidR="00000000" w:rsidRPr="00000000">
        <w:rPr>
          <w:rFonts w:ascii="Times New Roman" w:cs="Times New Roman" w:eastAsia="Times New Roman" w:hAnsi="Times New Roman"/>
          <w:rtl w:val="0"/>
        </w:rPr>
        <w:t xml:space="preserve">políticas públicas, inteligência artificial, segurança pública.</w:t>
      </w:r>
    </w:p>
    <w:p w:rsidR="00000000" w:rsidDel="00000000" w:rsidP="00000000" w:rsidRDefault="00000000" w:rsidRPr="00000000" w14:paraId="00000010">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ABSTRACT</w:t>
      </w: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research aims to identify the level of transparency in the public policy of implementing surveillance cameras with facial recognition in municipalities of the State of São Paulo, particularly those installed in 2024. The study is justified by the significant investment in these tools in Brazil, especially within public security. It is observed that across the five Brazilian regions there is a common issue: transparency in the handling of such technologies and regulatory effectiveness in validating their use. The State of São Paulo is the leading hub for the implementation of these technologies within public security; however, it was found that the Civil Police of the region did not cooperate in providing information regarding the use of this tool. Thus, the general objective of this research is to investigate the coordination among federative entities in the application of these new technologies, particularly in public security, while also examining the existence (or lack) of transparency under the terms of the Federal Constitution and the General Data Protection Law (LGPD), as well as the regulatory effectiveness of facial recognition technology in the public security systems of municipalities in the State of São Paulo. To this end, the specific objectives are to explore three different dimensions of implementation: the existence of impact reports by the municipal managing authority, the regulatory guidelines established by the municipality, and the prior knowledge of the software by technology operators. Achieving these objectives will be possible through a qualitative and quantitative methodology, based on data provided by the Facial Recognition Monitor in Brazil, developed by researchers Pablo Nunes and Bruno Sousa. In addition to this data collection, the exploratory bibliographic and documentary research will be based on requests for access to information submitted to the respective municipalities, as well as to the State of São Paulo and the Ministry of Justice and Public Security, grounded in Law No. 12,527/2011.</w:t>
      </w:r>
    </w:p>
    <w:p w:rsidR="00000000" w:rsidDel="00000000" w:rsidP="00000000" w:rsidRDefault="00000000" w:rsidRPr="00000000" w14:paraId="00000016">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Keywords:</w:t>
      </w:r>
      <w:r w:rsidDel="00000000" w:rsidR="00000000" w:rsidRPr="00000000">
        <w:rPr>
          <w:rFonts w:ascii="Times New Roman" w:cs="Times New Roman" w:eastAsia="Times New Roman" w:hAnsi="Times New Roman"/>
          <w:rtl w:val="0"/>
        </w:rPr>
        <w:t xml:space="preserve"> public policies, artificial intelligence, public security.</w:t>
      </w:r>
    </w:p>
    <w:p w:rsidR="00000000" w:rsidDel="00000000" w:rsidP="00000000" w:rsidRDefault="00000000" w:rsidRPr="00000000" w14:paraId="00000018">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INTRODUÇÃO</w:t>
      </w:r>
    </w:p>
    <w:p w:rsidR="00000000" w:rsidDel="00000000" w:rsidP="00000000" w:rsidRDefault="00000000" w:rsidRPr="00000000" w14:paraId="0000001B">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before="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validade atribuída às ferramentas com tecnologia de reconhecimento facial é essencialmente questionadora. A sua implementação está cada vez mais impositiva no âmbito da segurança pública brasileira. Na região sudeste, o Estado de São Paulo configura-se no primeiro principal destino desta ferramenta, aumentando cada vez mais o número de municípios paulistas que têm a sua implementação. A primeira problemática está na ausência de uma legislação específica e reguladora por parte dos operadores municipais, prejudicando o asseguramento da transparência e efetividade desta estratégia de controle populacional. </w:t>
      </w:r>
    </w:p>
    <w:p w:rsidR="00000000" w:rsidDel="00000000" w:rsidP="00000000" w:rsidRDefault="00000000" w:rsidRPr="00000000" w14:paraId="0000001E">
      <w:pPr>
        <w:spacing w:after="0" w:before="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segunda problemática está na transparência do manuseio na tecnologia por parte dos Estados e Municípios ao implantar a ferramenta de vigilância com reconhecimento facial. Neste caso, refere-se àquela prevista pela Lei nº 13.709/2018, Lei Geral de Proteção de Dados Pessoais e pela Constituição Federal de 1989. São políticas de segurança que estão sendo adotadas majoritariamente no Brasil, mas sem relatórios de impacto à proteção de dados pessoais e informações claras e acessíveis sobre seu emprego pelo Estado e municípios paulistas. Os resultados apontados pelo uso são casos de identificações discriminatórias realizadas por algoritmos enviesados. Por sua vez, cidades como Franca/ SP, que ainda não faz o uso do reconhecimento facial na segurança pública, então ameaçadas de terem a tecnologia disruptiva implementada.</w:t>
      </w:r>
    </w:p>
    <w:p w:rsidR="00000000" w:rsidDel="00000000" w:rsidP="00000000" w:rsidRDefault="00000000" w:rsidRPr="00000000" w14:paraId="0000001F">
      <w:pPr>
        <w:spacing w:after="0" w:before="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Trata-se de uma tecnologia que se insere em um contexto de intensificação do uso de dados, o que tem impulsionado sua adoção como instrumento de resposta a demandas relacionadas à segurança. Neste sentido, observa-se que a incorporação dessas ferramentas não ocorre de forma isolada, mas acompanha um movimento de reconfiguração das políticas públicas, marcado pela utilização de soluções tecnológicas como meio de ampliação da capacidade estatal.</w:t>
      </w:r>
    </w:p>
    <w:p w:rsidR="00000000" w:rsidDel="00000000" w:rsidP="00000000" w:rsidRDefault="00000000" w:rsidRPr="00000000" w14:paraId="00000020">
      <w:pPr>
        <w:spacing w:after="0" w:before="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disso, nota-se que o reconhecimento facial passa a ser apresentado como mecanismo de eficiência administrativa, especialmente no que se refere à identificação de indivíduos, prevenção de delitos e gestão de espaços urbanos. Entretanto, apesar de sua crescente utilização, verifica-se que sua implementação suscita questionamentos relevantes, sobretudo quando analisada sob a perspectiva jurídica e institucional. Isso porque a utilização dessa tecnologia envolve o tratamento de dados biométricos e classificados como dados pessoais sensíveis, o que exige maior rigor quanto à definição de parâmetros de uso e à observância de garantias fundamentais.</w:t>
      </w:r>
    </w:p>
    <w:p w:rsidR="00000000" w:rsidDel="00000000" w:rsidP="00000000" w:rsidRDefault="00000000" w:rsidRPr="00000000" w14:paraId="00000021">
      <w:pPr>
        <w:spacing w:after="0" w:before="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Deste modo, a relevância da presente pesquisa justificou-se pela necessidade de compreender como essa tecnologia vem sendo incorporada no âmbito da segurança pública, especialmente diante da ausência de regulamentação específica e da existência de lacunas institucionais que podem comprometer sua efetividade. Ainda, observa-se que, embora haja um avanço significativo na adoção dessas ferramentas, não se verifica, na mesma proporção, o desenvolvimento de mecanismos que assegurem sua utilização de forma transparente e coordenada.</w:t>
      </w:r>
    </w:p>
    <w:p w:rsidR="00000000" w:rsidDel="00000000" w:rsidP="00000000" w:rsidRDefault="00000000" w:rsidRPr="00000000" w14:paraId="00000022">
      <w:pPr>
        <w:spacing w:after="0" w:before="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o Estado de São Paulo se apresenta como delimitação científica relevante para análise, especialmente os municípios que passaram a adotar a tecnologia no ano de 2024. A partir disso, torna-se possível investigar, de forma mais delimitada, como a implementação do reconhecimento facial vem sendo estruturada no âmbito local, bem como identificar padrões e fragilidades decorrentes desse processo.</w:t>
      </w:r>
    </w:p>
    <w:p w:rsidR="00000000" w:rsidDel="00000000" w:rsidP="00000000" w:rsidRDefault="00000000" w:rsidRPr="00000000" w14:paraId="00000023">
      <w:pPr>
        <w:spacing w:after="0" w:before="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Diante desse cenário, a presente pesquisa teve como problema central compreender de que forma os entes federativos vêm incorporando o reconhecimento facial como política pública de segurança e em que medida essa implementação observa parâmetros relacionados à transparência e à efetividade regulatória. A partir disso, buscou-se analisar não apenas a existência da tecnologia, mas os elementos que condicionam sua utilização no âmbito institucional.</w:t>
      </w:r>
    </w:p>
    <w:p w:rsidR="00000000" w:rsidDel="00000000" w:rsidP="00000000" w:rsidRDefault="00000000" w:rsidRPr="00000000" w14:paraId="00000024">
      <w:pPr>
        <w:spacing w:after="0" w:before="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objetivo geral do estudo consistiu em examinar a existência, ou não, de articulação entre os entes federativos na implementação do reconhecimento facial, bem como verificar se essa utilização é regulada e se atende às exigências normativas relacionadas à transparência e à proteção de dados pessoais. Deste modo, pretendeu-se compreender se a adoção da tecnologia ocorre de forma estruturada ou se se dá a partir de iniciativas fragmentadas. Como objetivos específicos, a pesquisa buscou: (i) verificar a existência de instrumentos institucionais, tais como relatórios de impacto e protocolos relacionados à utilização da tecnologia; (ii) identificar a presença de diretrizes normativas que orientem sua implementação; e (iii) analisar o grau de articulação entre União, Estados e Municípios na estruturação dessa política pública.</w:t>
      </w:r>
    </w:p>
    <w:p w:rsidR="00000000" w:rsidDel="00000000" w:rsidP="00000000" w:rsidRDefault="00000000" w:rsidRPr="00000000" w14:paraId="00000025">
      <w:pPr>
        <w:spacing w:after="0" w:before="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Deste modo, a pesquisa parte da premissa de que a implementação do reconhecimento facial não pode ser compreendida exclusivamente sob a ótica tecnológica, exigindo uma análise que considere sua inserção no campo das políticas públicas e do Direito. A partir disso, buscou-se contribuir para o debate sobre o uso de tecnologias disruptivas na administração pública, especialmente ao evidenciar a necessidade de construção de mecanismos institucionais que assegurem sua utilização de forma compatível com os princípios que regem o Estado de Direito.</w:t>
      </w:r>
      <w:r w:rsidDel="00000000" w:rsidR="00000000" w:rsidRPr="00000000">
        <w:rPr>
          <w:rtl w:val="0"/>
        </w:rPr>
      </w:r>
    </w:p>
    <w:p w:rsidR="00000000" w:rsidDel="00000000" w:rsidP="00000000" w:rsidRDefault="00000000" w:rsidRPr="00000000" w14:paraId="00000026">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PRINCIPAIS MÉTODOS EMPREGADOS</w:t>
      </w:r>
    </w:p>
    <w:p w:rsidR="00000000" w:rsidDel="00000000" w:rsidP="00000000" w:rsidRDefault="00000000" w:rsidRPr="00000000" w14:paraId="00000029">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objetivo da pesquisa consistiu em construir um projeto de dados que comprovem a sintonia entre a União, o Estado de São Paulo e os municípios paulistas no processo de implementação de câmeras com reconhecimento facial na segurança pública. Nesta dinâmica, observou-se quesitos de transparência, nos termos da Lei Geral de Proteção de Dados e da Constituição Federal, bem como a efetividade regulatória neste cenário de adesão às novas tecnologias. Para isso, a pesquisa dividiu-se em três fases, utilizando para tanto métodos qualitativo e quantitativo, com natureza bibliográfico-documental e exploratória. A definição desse percurso metodológico decorreu da própria complexidade do problema central, pois o estudo não se limitou à descrição da tecnologia de reconhecimento facial em si, mas buscou compreender a sua inserção como política pública de segurança, os seus impactos jurídicos e sociais, bem como a forma pela qual os entes federativos vêm se articulando na sua implementação. A pesquisa delimitou-se aos municípios do Estado de São Paulo que implementaram a ferramenta no ano de 2024 e que estão em uso, observando a transparência, a coordenação federativa e a efetividade regulatória. </w:t>
      </w:r>
    </w:p>
    <w:p w:rsidR="00000000" w:rsidDel="00000000" w:rsidP="00000000" w:rsidRDefault="00000000" w:rsidRPr="00000000" w14:paraId="0000002C">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relação às três fases, a primeira delas teve por finalidade construir o marco teórico do reconhecimento facial como tecnologia disruptiva, além de compreender a dinâmica de funcionamento da ferramenta, incluindo neste caso o ciclo de vida, modelos de aprendizado e funcionamento algorítmico. Nessa etapa, utilizou-se predominantemente a abordagem qualitativa, por ser mais adequada à compreensão técnica das ferramentas de reconhecimento facial, utilizando-se como referencial teórico “Atlas da IA” de Kate Crawford e “Infocracia: Digitalização e a crise da democracia”, de Byung-Chul Han. No caso da primeira obra, aborda-se contextos diversos e implicações referentes à técnica da ferramenta, enquanto o segundo desvenda noções sobre a sociedade em rede e processo de vigilância. Assim, o reconhecimento facial foi investigado a partir de seu funcionamento como tecnologia baseada em inteligência artificial, de sua lógica biométrica, de seus mecanismos algorítmicos e das consequências éticas, legais e morais que decorrem de sua utilização no âmbito da segurança pública. O objetivo, nesse momento, foi construir as bases conceituais necessárias para compreender a premissa do reconhecimento facial como política pública, além da sua ascensão histórica no Brasil e como se tornou um instrumento de controle, vigilância e intervenção estatal sobre a população. </w:t>
      </w:r>
    </w:p>
    <w:p w:rsidR="00000000" w:rsidDel="00000000" w:rsidP="00000000" w:rsidRDefault="00000000" w:rsidRPr="00000000" w14:paraId="0000002D">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 realização dessas fases, empregou-se dados secundários e investigações já produzidas por centros e instituições de pesquisa sobre inteligência artificial aplicada à segurança pública. Foram utilizados materiais do Instituto Igarapé, do Laboratório de Políticas Públicas e Internet (LAPIN) e do projeto O Panóptico, vinculado ao Centro de Estudos de Segurança e Cidadania. A escolha dessas fontes ocorreu em razão da aderência temática entre suas pesquisas e o problema desenvolvido na dissertação. No caso do Instituto Igarapé, foram aproveitadas publicações na área de segurança digital divulgadas nos anos de 2024 e 2025. Já no que se refere ao LAPIN, o aproveitamento concentrou-se em estudos de caso e pesquisas sobre vigilância, reconhecimento facial, monitoramento e identificação biométrica, com recorte temporal de 2020 a 2024, observando a necessidade de apresentar a dinâmica histórica de aplicação da ferramenta. Quanto ao projeto O Panóptico, foram consideradas todas as suas 11 publicações disponíveis entre 2022 e 2025, não apenas por sua relevância no campo, mas também porque o próprio painel serviu de base para a futura seleção dos municípios analisados. </w:t>
      </w:r>
    </w:p>
    <w:p w:rsidR="00000000" w:rsidDel="00000000" w:rsidP="00000000" w:rsidRDefault="00000000" w:rsidRPr="00000000" w14:paraId="0000002E">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Nesta primeira etapa, houve uma sistematização de indícios de implementação do reconhecimento facial nas capitais brasileiras, a partir de consulta a sítios eletrônicos oficiais, com palavras chaves de busca: “política de câmeras com reconhecimento facial na capital”; “a capital tem câmeras com reconhecimento facial” e, “política pública de câmera com reconhecimento facial na capital”, O propósito desse levantamento não foi deslocar o foco empírico da pesquisa, mas compor um diagnóstico mais amplo sobre a ascensão da tecnologia no território nacional. Essa construção foi importante porque permitiu situar o Estado de São Paulo dentro de um cenário mais abrangente, evidenciando que o seu protagonismo no uso da ferramenta não se dava isoladamente, mas no interior de uma tendência nacional de incorporação de soluções tecnológicas de vigilância como resposta a demandas de segurança pública. </w:t>
      </w:r>
    </w:p>
    <w:p w:rsidR="00000000" w:rsidDel="00000000" w:rsidP="00000000" w:rsidRDefault="00000000" w:rsidRPr="00000000" w14:paraId="0000002F">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segunda fase da pesquisa correspondeu ao compromisso de confirmar a hipótese apresentada, ou seja, o enquadramento da implementação de tecnologias de reconhecimento facial na segurança como política pública. Nessa fase, permaneceu-se no campo qualitativo, detalhando sobre o ciclo de vida de uma política pública, reflexos das competências entre os entes federativos na sua construção, e, mobilizações executivas e legislativas para a validação e posterior efetivação. Essa etapa foi essencial porque a hipótese da pesquisa consistia na fragilidade da articulação pública, sobretudo diante da carência de instrumentos de transparência e da insuficiência de diálogo federativo no processo de adesão às ferramentas de identificação facial. </w:t>
      </w:r>
    </w:p>
    <w:p w:rsidR="00000000" w:rsidDel="00000000" w:rsidP="00000000" w:rsidRDefault="00000000" w:rsidRPr="00000000" w14:paraId="00000030">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tanto, adotaram-se como referenciais teóricos autores centrais da área de políticas públicas e efetividade do direito, especialmente Maria Paula Dallari Bucci e Diogo Coutinho, em razão da proximidade de suas formulações com a área de concentração do Programa de Mestrado Acadêmico, onde a pesquisa foi desenvolvida, e da compatibilidade entre ambas as abordagens e a presente pesquisa. A partir desses referenciais, foi possível analisar juridicamente o percurso das políticas públicas, não apenas como decisões administrativas, mas como processos estruturados, dependentes de formulação, arranjos institucionais, competências normativas, mecanismos de implementação e controle. Nesta segunda fase, houve ainda a pesquisa documental voltada à análise legislativa, com destaque para a Constituição Federal de 1988, a Lei nº 13.675/2018, a Lei Geral de Proteção de Dados, a Portaria MJSP nº 961/2025, a Resolução CNJ nº 615 e projetos de lei e de lei complementar metodologicamente selecionados da Câmara dos Deputados. Tal investigação permitiu verificar em que medida a expansão do reconhecimento facial vem ocorrendo em meio a lacunas regulatórias, sobreposições institucionais e ausência de parâmetros uniformes. </w:t>
      </w:r>
    </w:p>
    <w:p w:rsidR="00000000" w:rsidDel="00000000" w:rsidP="00000000" w:rsidRDefault="00000000" w:rsidRPr="00000000" w14:paraId="00000031">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caso dos projetos de lei, foram selecionados 25 mediante as palavras-chave “Segurança pública”, “reconhecimento facial” e “inteligência artificial”; inseridos no marco temporal de 2024 e 2025. Esse procedimento permitiu examinar os movimentos de construção normativa ainda em andamento, revelando se o Poder Legislativo tem respondido, de forma satisfatória ou insuficiente, ao avanço de uma tecnologia que impacta diretamente os direitos fundamentais. Trata-se, portanto, de uma metodologia que não se limitou à leitura de textos legais acabados, mas que buscou compreender a efetividade regulatória em sentido mais amplo, inclusive no seu estágio de formulação e de tentativa de resposta institucional ao problema. </w:t>
      </w:r>
    </w:p>
    <w:p w:rsidR="00000000" w:rsidDel="00000000" w:rsidP="00000000" w:rsidRDefault="00000000" w:rsidRPr="00000000" w14:paraId="00000032">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terceira fase correspondeu à etapa empírica da dissertação, momento em que se buscou verificar, concretamente, como a política pública vinha sendo implementada nos municípios paulistas selecionados. Aqui, à abordagem qualitativa já utilizada somou-se a abordagem quantitativa, especialmente pela necessidade de organizar, descrever e comparar dados extraídos de fontes empíricas. A seleção das cidades partiu do monitor O Panóptico: Monitor de Reconhecimento Facial no Brasil, utilizado como base para identificar os municípios do Estado de São Paulo que haviam implementado a tecnologia no ano de 2024 e a mantinham em uso. A partir desse recorte, construiu-se um projeto de dados voltado à observação de três dinâmicas: existência de relatórios de impacto e normas institucionais; presença de diretrizes normativas e regulamentares; e grau de articulação entre os entes federativos envolvidos. </w:t>
      </w:r>
    </w:p>
    <w:p w:rsidR="00000000" w:rsidDel="00000000" w:rsidP="00000000" w:rsidRDefault="00000000" w:rsidRPr="00000000" w14:paraId="00000033">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fase, os dados não foram obtidos apenas por consulta indireta a bases públicas já sistematizadas. Houve produção de dados primários por meio de requerimentos formulados com fundamento na Lei nº 12.527/2011, direcionados a 12 cidades do estado de São Paulo, sendo elas Araçatuba, Barretos, Jales, Limeira, Matão, Estância Turística de Paraibuna, Regente Feijó, Ribeirão Pires, São Roque, Taboão da Serra, Ubatuba e Tatuí, além do Estado de São Paulo e o Ministério da Justiça e Segurança Pública. Os pedidos foram realizados majoritariamente pelos canais de Serviço de Informação ao Cidadão, sendo utilizados outros meios quando os sistemas eletrônicos estavam indisponíveis ou ausentes nos sítios oficiais. Esse ponto é metodologicamente relevante porque demonstra que a pesquisa não se limitou à reprodução de dados previamente divulgados, mas buscou testar, na prática, o grau de transparência administrativa dos entes analisados, bem como aquela prevista na LGPD. </w:t>
      </w:r>
    </w:p>
    <w:p w:rsidR="00000000" w:rsidDel="00000000" w:rsidP="00000000" w:rsidRDefault="00000000" w:rsidRPr="00000000" w14:paraId="00000034">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adoção da abordagem quantitativa nessa etapa justificou-se pela necessidade de assegurar maior grau de correção e confiabilidade à sistematização dos dados obtidos. O tratamento empírico das informações possibilitou comparar os municípios entre si, identificar vazios institucionais e padrões de comportamento administrativo, permitindo uma visualização mais precisa da interoperabilidade de informações entre os diferentes níveis federativos.</w:t>
      </w:r>
    </w:p>
    <w:p w:rsidR="00000000" w:rsidDel="00000000" w:rsidP="00000000" w:rsidRDefault="00000000" w:rsidRPr="00000000" w14:paraId="00000035">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 realização da pesquisa, utilizou-se ainda uma bibliografia complementar. Para isso, foi utilizado o Portal de Periódicos da CAPES - CAFE como repositório principal, justamente por reunir trabalhos indexados em diferentes bases. A escolha das palavras-chave decorreu de um processo prévio de levantamento dos pesquisadores utilizados no estudo, da catalogação das palavras-chave presentes em suas publicações recentes e, totalizando 264 palavras. E posteriormente, da filtragem dessas expressões a partir de ferramentas de inteligência artificial, até se chegar àqueles termos com maior aderência ao tema, isto é: “Inteligência Artificial”; “Segurança Pública”; “Reconhecimento facial”. Esse procedimento foi incorporado como estratégia de localização de artigos científicos efetivamente úteis ao desenvolvimento da pesquisa. </w:t>
      </w:r>
    </w:p>
    <w:p w:rsidR="00000000" w:rsidDel="00000000" w:rsidP="00000000" w:rsidRDefault="00000000" w:rsidRPr="00000000" w14:paraId="00000036">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técnica complementar de validação dos resultados, foi empregado o estudo de casos. A utilização desse recurso permitiu trazer situações concretas de falhas de identificação e de impactos relacionados ao uso do reconhecimento facial, tanto no Brasil quanto no Estado de São Paulo, servindo como mecanismo de aproximação entre a abstração normativa e os reflexos da política pública. </w:t>
      </w:r>
    </w:p>
    <w:p w:rsidR="00000000" w:rsidDel="00000000" w:rsidP="00000000" w:rsidRDefault="00000000" w:rsidRPr="00000000" w14:paraId="00000037">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Deste modo, os principais métodos empregados na pesquisa foram construídos em conformidade com a evolução do próprio objeto estudado. Inicialmente, houve uma investigação teórica e contextual da tecnologia; em seguida, uma análise jurídico-institucional das políticas públicas e da regulação aplicável; e, por fim, uma etapa empírica voltada à coleta, organização e comparação de dados dos municípios paulistas selecionados. A combinação entre pesquisa bibliográfica, pesquisa documental, exploração normativa, levantamento empírico por meio da Lei de Acesso à Informação, sistematização quantitativa de dados e estudo de casos permitiu uma leitura mais sólida da implementação do reconhecimento facial como política pública de segurança. </w:t>
      </w:r>
    </w:p>
    <w:p w:rsidR="00000000" w:rsidDel="00000000" w:rsidP="00000000" w:rsidRDefault="00000000" w:rsidRPr="00000000" w14:paraId="00000038">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FUNDAMENTAÇÃO TEÓRICA</w:t>
      </w:r>
    </w:p>
    <w:p w:rsidR="00000000" w:rsidDel="00000000" w:rsidP="00000000" w:rsidRDefault="00000000" w:rsidRPr="00000000" w14:paraId="0000003B">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Apesar desta pesquisa ser direcionada na compreensão do uso do reconhecimento facial na segurança pública, deve-se ressaltar que o seu manuseio também está presente em outros setores da sociedade. Segundo a Agência Nacional de Proteção de Dados, essas tecnologias estão em zonas fronteiriças, aeroportos, instituições financeiras, na educação e no ambiente da saúde (Radar Tecnológico, 2024, p. 8). Trata-se, na verdade, de uma ferramenta inserida em um contexto mais amplo de transformação social, marcado pela centralidade dos dados e pela ampliação das capacidades de vigilância, especialmente no âmbito estatal. Neste sentido, a análise do tema exigiu a articulação entre diferentes campos, notadamente a tecnologia, o Direito e as políticas públicas.</w:t>
      </w:r>
    </w:p>
    <w:p w:rsidR="00000000" w:rsidDel="00000000" w:rsidP="00000000" w:rsidRDefault="00000000" w:rsidRPr="00000000" w14:paraId="0000003E">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Inicialmente, no que se refere à dimensão tecnológica, o reconhecimento facial foi compreendido como uma ferramenta baseada em inteligência artificial, que opera a partir da coleta e processamento de dados biométricos (Nunes et. al. 2023, p. 6). A partir disso, observa-se que a tecnologia não se limita à identificação de indivíduos, mas envolve a construção de padrões matemáticos que são comparados com bancos de dados previamente estruturados (Kremer, 2023, p. 42). Deste modo, o seu funcionamento revela uma lógica de tratamento massivo de dados, o que amplia significativamente seus impactos, sobretudo no que se refere à privacidade e à proteção de dados pessoais (ANPD, 2024).</w:t>
      </w:r>
    </w:p>
    <w:p w:rsidR="00000000" w:rsidDel="00000000" w:rsidP="00000000" w:rsidRDefault="00000000" w:rsidRPr="00000000" w14:paraId="0000003F">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Ainda nessa perspectiva, nota-se que o funcionamento da tecnologia está diretamente relacionado aos algoritmos que estruturam os sistemas de reconhecimento facial. Esses algoritmos são responsáveis por estabelecer critérios de correspondência entre os dados coletados e aqueles já existentes nos bancos de dados. Entretanto, não se trata de um processo neutro. Ao contrário, tais sistemas refletem escolhas realizadas durante sua programação, bem como as características dos dados utilizados em seu treinamento. Deste modo, é possível afirmar que a tecnologia pode reproduzir padrões e vieses existentes no meio social em que foi desenvolvida (Kremer, 2023).</w:t>
      </w:r>
    </w:p>
    <w:p w:rsidR="00000000" w:rsidDel="00000000" w:rsidP="00000000" w:rsidRDefault="00000000" w:rsidRPr="00000000" w14:paraId="00000040">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agravante é que os softwares de inteligência artificial (IA) que compõem esta tecnologia são desenvolvidos por humanos. Durante o processo, na moldagem algorítmica da IA o programador pode inserir na programação vieses raciais e de gênero que irá depender do meio social em que ele está inserido. Não somente, mas o funcionamento desta tecnologia deriva de dados, e a obscuridade de como estes são manuseados torna ainda mais complexo as formas de desmistificar os padrões determinados nos algorítmicos (Coimbra, Moraes e Silva, 2023, p. 13).</w:t>
      </w:r>
    </w:p>
    <w:p w:rsidR="00000000" w:rsidDel="00000000" w:rsidP="00000000" w:rsidRDefault="00000000" w:rsidRPr="00000000" w14:paraId="00000041">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constatação é reforçada por estudos empíricos que demonstram limitações relevantes na precisão dos sistemas de reconhecimento facial. Pesquisas desenvolvidas por Buolamwini e Gebru (2018) apontam diferenças significativas nas taxas de erro, especialmente quando considerados recortes de raça e gênero, evidenciando maior incidência de falhas na identificação de mulheres negras em comparação com homens brancos. De maneira semelhante, análises realizadas pelo National Institute of Standards and Technology – NIST (2019) indicam dificuldades no desempenho da tecnologia em contextos marcados por maior diversidade populacional. A partir desses dados, nota-se que a problemática não está apenas na existência da tecnologia, mas na forma como ela é desenvolvida e aplicada.</w:t>
      </w:r>
    </w:p>
    <w:p w:rsidR="00000000" w:rsidDel="00000000" w:rsidP="00000000" w:rsidRDefault="00000000" w:rsidRPr="00000000" w14:paraId="00000042">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Diante desse cenário, a pesquisa avançou para a compreensão do reconhecimento facial enquanto instrumento de vigilância e controle social. Neste ponto, as contribuições de Castells (2003) foram relevantes para demonstrar que as tecnologias informacionais estão diretamente relacionadas à reorganização das estruturas de poder, especialmente em sociedades marcadas pela circulação massiva de dados. De forma complementar, Lyon (apud Nicoleci, Stabile, 2024) permite compreender a vigilância como prática sistemática de monitoramento, que, no caso do reconhecimento facial, se materializa na observação constante dos indivíduos e na categorização de seus comportamentos.</w:t>
      </w:r>
    </w:p>
    <w:p w:rsidR="00000000" w:rsidDel="00000000" w:rsidP="00000000" w:rsidRDefault="00000000" w:rsidRPr="00000000" w14:paraId="00000043">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Deste modo, observa-se que o reconhecimento facial se insere em um modelo mais amplo de vigilância em massa, no qual o Estado amplia sua capacidade de controle a partir da incorporação de ferramentas tecnológicas. A partir disso, torna-se necessário deslocar a análise da tecnologia em si para a forma como ela é utilizada, especialmente quando incorporada como política pública de segurança. Para modelar essas ações, os juristas precisam discutir as suas variantes e partir de um olhar sobre uma sociedade dinâmica e diversificada, como o caso da população brasileira (Coutinho, 2023, p. 6). Deste modo, para o professor da USP, a pesquisa no Direito faz parte do processo de compreensão da efetividade das políticas públicas. A ciência jurídica é responsável por legitimar a política na legislação apontando as demandas sociais pela qual ela foi criada. Posteriormente, é definido quais os cenários que precisam ser alvo da política criada e o que precisa ser amoldado em prol do dinamismo social. Finalmente, essa ciência humana aplica a ação pública, definindo a sua atuação e atendendo as necessidades da sociedade (2013, p. 22).</w:t>
      </w:r>
    </w:p>
    <w:p w:rsidR="00000000" w:rsidDel="00000000" w:rsidP="00000000" w:rsidRDefault="00000000" w:rsidRPr="00000000" w14:paraId="00000044">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a pesquisa passou a analisar o reconhecimento facial sob a ótica das políticas públicas. Adotou-se, para tanto, a compreensão de que tais políticas correspondem a ações organizadas pelo Estado, com o objetivo de atender demandas coletivas, envolvendo a articulação entre diferentes atores e instrumentos institucionais (Bucci, 2013). A partir dessa perspectiva, nota-se que a implementação do reconhecimento facial não depende apenas da sua viabilidade técnica, mas também de sua estruturação jurídica e institucional.</w:t>
      </w:r>
    </w:p>
    <w:p w:rsidR="00000000" w:rsidDel="00000000" w:rsidP="00000000" w:rsidRDefault="00000000" w:rsidRPr="00000000" w14:paraId="00000045">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Ainda nesse campo, as contribuições de Coutinho (2023) foram relevantes para compreender o papel do Direito na construção e na efetivação das políticas públicas. Neste sentido, o Direito não apenas legitima as ações estatais, mas também define seus limites e parâmetros de atuação. Deste modo, a utilização do reconhecimento facial deve observar não apenas critérios de eficiência, mas também garantias fundamentais, especialmente aquelas relacionadas à proteção de dados e à transparência.</w:t>
      </w:r>
    </w:p>
    <w:p w:rsidR="00000000" w:rsidDel="00000000" w:rsidP="00000000" w:rsidRDefault="00000000" w:rsidRPr="00000000" w14:paraId="00000046">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disso, destaca-se a centralidade do princípio da transparência, previsto tanto na Constituição Federal quanto na Lei Geral de Proteção de Dados Pessoais (LGPD). Considerando que o reconhecimento facial envolve o tratamento de dados biométricos, classificados como dados pessoais sensíveis, nota-se que sua utilização exige maior rigor quanto à definição de finalidades, à prestação de informações e à existência de mecanismos de controle (Brasil, 2018). Entretanto, a literatura aponta que, na prática, tais exigências nem sempre são observadas de forma adequada (Instituto Igarapé, 2022, p. 5).</w:t>
      </w:r>
    </w:p>
    <w:p w:rsidR="00000000" w:rsidDel="00000000" w:rsidP="00000000" w:rsidRDefault="00000000" w:rsidRPr="00000000" w14:paraId="00000047">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Deste modo, verifica-se a existência de lacunas regulatórias e institucionais que comprometem a efetividade da política pública. A ausência de diretrizes claras, de relatórios de impacto e de normativas regulatórias evidencia que a implementação da tecnologia, em muitos casos, ocorre de forma fragmentada. A partir disso, torna-se indispensável analisar a coordenação entre os entes federativos, uma vez que a segurança pública é estruturada a partir de competências compartilhadas.</w:t>
      </w:r>
    </w:p>
    <w:p w:rsidR="00000000" w:rsidDel="00000000" w:rsidP="00000000" w:rsidRDefault="00000000" w:rsidRPr="00000000" w14:paraId="00000048">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Neste ponto, a análise da coordenação federativa mostrou-se essencial para compreender o objeto da pesquisa. A partir das diretrizes constitucionais e da Lei nº 13.675/2018, observa-se que a atuação articulada entre União, Estados e Municípios constitui elemento fundamental para a efetividade das políticas públicas de segurança. Entretanto, nota-se que essa articulação nem sempre se concretiza de forma estruturada, o que pode resultar em sobreposição de competências, ausência de padronização e fragilidade na implementação das ações.</w:t>
      </w:r>
    </w:p>
    <w:p w:rsidR="00000000" w:rsidDel="00000000" w:rsidP="00000000" w:rsidRDefault="00000000" w:rsidRPr="00000000" w14:paraId="00000049">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Deste modo, a fundamentação teórica permitiu compreender o reconhecimento facial a partir de três dinâmicas. A primeira delas é a tecnológica, que evidencia o funcionamento da ferramenta e suas limitações. A segunda é a político-institucional, que permite analisar sua inserção como política pública. Por fim, a jurídica, que evidencia a necessidade de regulação, transparência e proteção de direitos fundamentais. A articulação dessas três perspectivas foi essencial para sustentar a análise desenvolvida ao longo da pesquisa, permitindo uma compreensão mais ampla do fenômeno e de suas implicações no contexto brasileiro.</w:t>
      </w:r>
    </w:p>
    <w:p w:rsidR="00000000" w:rsidDel="00000000" w:rsidP="00000000" w:rsidRDefault="00000000" w:rsidRPr="00000000" w14:paraId="0000004A">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DESENVOLVIMENTO </w:t>
      </w:r>
    </w:p>
    <w:p w:rsidR="00000000" w:rsidDel="00000000" w:rsidP="00000000" w:rsidRDefault="00000000" w:rsidRPr="00000000" w14:paraId="0000004D">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Estado se encontra na posição de responsável mantenedor do controle. Para tanto, usa-se de meios tecnológicos de vigilância como políticas públicas inseridas na segurança municipal (Costa, Kremer, 2022, p. 3). No que se refere à ferramenta de reconhecimento facial, é possível identificar dois cenários de demanda social que esta política pública se insere. O primeiro deles é o contexto eleitoral no ano de 2018, quando o tema da segurança pública foi apontado pelos eleitores brasileiros como o segundo maior problema enfrentado pelo Brasil (Melo, Serra, 2022, p. 2). O segundo é que nas eleições de 2024, o Instituto Quaest de Consultoria e Pesquisa entrevistou duas mil pessoas na faixa etária de 16 anos ou mais, em 120 cidades, identificando que para os brasileiros entrevistados a violência era o segundo maior impasse a ser resolvido no Brasil (Nicoceli, Stabile, 2024).</w:t>
      </w:r>
    </w:p>
    <w:p w:rsidR="00000000" w:rsidDel="00000000" w:rsidP="00000000" w:rsidRDefault="00000000" w:rsidRPr="00000000" w14:paraId="00000050">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vigilância em massa surgiu então como uma resposta frente a preocupação pelo planejamento populacional e as demandas dos cidadãos brasileiros quanto à segurança pública. Em decorrência, com as novas tecnologias e a movimentação em massa de informações foi possível a formação de cidades inteligentes e um controle estatal sobre elas. O impasse é que quando essas ferramentas como as de identificação facial estão associadas ao poder de controle e vigilância, a essência da transparência torna-se ameaçada (Castells, 2003, p. 175). </w:t>
      </w:r>
    </w:p>
    <w:p w:rsidR="00000000" w:rsidDel="00000000" w:rsidP="00000000" w:rsidRDefault="00000000" w:rsidRPr="00000000" w14:paraId="00000051">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caso do reconhecimento facial, o funcionamento do software permite que as informações sejam coletadas. Porém o titular desconhece como esses dados serão utilizados e para qual espaço em rede eles serão armazenados. O produto é o “olho eletrônico”</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(Lyon apud Nicoceli, Stabile, p. 3, 2024), que observa cada movimento do cidadão resultando, portanto, em uma fiscalização e na formação de um padrão entre quem são seguros e quem são perigosos. </w:t>
      </w:r>
    </w:p>
    <w:p w:rsidR="00000000" w:rsidDel="00000000" w:rsidP="00000000" w:rsidRDefault="00000000" w:rsidRPr="00000000" w14:paraId="00000052">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compreender esse tratamento padronizado, deve-se apontar que a ferramenta de reconhecimento facial compreende uma tecnologia de identificação realizada com inteligência artificial. Os dados biométricos são captados e com a ajuda da inteligência artificial, são pareados com informações já presentes no banco de dados. Esse processamento consiste na identificação do espaço entre os olhos e as distâncias entre o nariz, a boca e o queixo até que se forme um padrão entre eles (Kremer, 2023, p. 42). A preocupação é que nem sempre todos os dados são captados e muito menos de forma minuciosa. Por este motivo é possível deduzir inicialmente que a ferramenta não é totalmente precisa (Melo, Serra, 2022, p. 7).</w:t>
      </w:r>
    </w:p>
    <w:p w:rsidR="00000000" w:rsidDel="00000000" w:rsidP="00000000" w:rsidRDefault="00000000" w:rsidRPr="00000000" w14:paraId="00000053">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Kremer associa esse cenário como uma receita de bolo. Seguindo as instruções de um livro de receitas o resultado será um bolo perfeito. Mas se um ingrediente for colocado a mais do que o previsto, haverá um resultado diferente. Na formação do software, o programador pode alterar a receita a partir de seus vieses, deixando de aplicar neutralidade no tratamento dos dados e por consequência no funcionamento do algorítmico (Kremer, 2023, p. 15).</w:t>
      </w:r>
    </w:p>
    <w:p w:rsidR="00000000" w:rsidDel="00000000" w:rsidP="00000000" w:rsidRDefault="00000000" w:rsidRPr="00000000" w14:paraId="00000054">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maior preocupação está na diversidade, considerando que a população brasileira é formada em sua maioria por mulheres negras (IBGE, 2022). O efeito da pesquisa realizada por Boulamwini e Gebru quando inserida no contexto brasileiro é o caso reportado no Carnaval de 2019 no Estado da Bahia. A situação configurou-se em 903 acionamento da polícia com auxílio da ferramenta de reconhecimento facial, mas apenas 18 mandados de prisão foram de fato cumpridos, não compreendendo nem um terço dos respectivos alertas. </w:t>
      </w:r>
    </w:p>
    <w:p w:rsidR="00000000" w:rsidDel="00000000" w:rsidP="00000000" w:rsidRDefault="00000000" w:rsidRPr="00000000" w14:paraId="00000055">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problema está nos softwares e na variedade de empresas estrangeiras que fornecem esse equipamento para o Brasil. Em uma pesquisa realizada pelo Laboratório de Políticas Públicas e Internet (LAPIN) identificou-se que a origem dos softwares de reconhecimento facial presentes no Brasil varia de um país para outro (2021, p. 23). No caso da política civil do Estado de São Paulo, a origem do equipamento é da empresa chinesa Hikvision, reconhecida pela incidência significativa de erros raciais e de gênero na identificação. </w:t>
      </w:r>
    </w:p>
    <w:p w:rsidR="00000000" w:rsidDel="00000000" w:rsidP="00000000" w:rsidRDefault="00000000" w:rsidRPr="00000000" w14:paraId="00000056">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a pesquisa, a LAPIN confirmou que a Polícia Civil paulista não detinha informações sobre o funcionamento interno da tecnologia, muito menos sobre os índices de erro na identificação e formas de proteção dos dados captados no monitoramento (Lapin, 2021, p. 42).</w:t>
      </w:r>
    </w:p>
    <w:p w:rsidR="00000000" w:rsidDel="00000000" w:rsidP="00000000" w:rsidRDefault="00000000" w:rsidRPr="00000000" w14:paraId="00000057">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Já na cidade de Campinas do Estado de São Paulo, que usa a ferramenta de vigilância desde 2018, o software é fornecido pela empresa chinesa Huawei. Na averiguação da LAPIN, foi identificado que nas negociações pelo equipamento, a Secretaria de Segurança Pública da cidade informou que a empresa não havia garantido o repasse do conhecimento técnico sobre o funcionamento do software aos gestores municipais (Lapin, 2021, p. 23). Em ambos os casos reportados dentro do território paulista, é notável que existe um controle estatal sobre os cidadãos. Contudo não há transparência sobre a captação massiva de dados biométricos e regulações estaduais e municipais sobre o tratamento dessas informações e privacidade dos titulares. </w:t>
      </w:r>
    </w:p>
    <w:p w:rsidR="00000000" w:rsidDel="00000000" w:rsidP="00000000" w:rsidRDefault="00000000" w:rsidRPr="00000000" w14:paraId="00000058">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outro cenário que é possível sinalizar os impasses do reconhecimento facial é a inauguração da sede de vigilância do Projeto Smart Sampa que ocorreu em julho de 2024 (Prefeitura de São Paulo, 2024). Segundo a Agência Nacional de Proteção de Dados, o projeto consistia em instalar 20 mil câmeras distribuídas em ambientes escolares, de saúde, entradas e saídas da cidade, locais de grande movimento e ambientes com um nível significativo de criminalidade</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(Radar Tecnológico, 2024, p. 29),</w:t>
      </w:r>
    </w:p>
    <w:p w:rsidR="00000000" w:rsidDel="00000000" w:rsidP="00000000" w:rsidRDefault="00000000" w:rsidRPr="00000000" w14:paraId="00000059">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câmeras seriam integradas com reconhecimento facial e inteligência artificial, de modo que a prefeitura pudesse realizar a identificação de ações suspeitas e resguardar a segurança pública dos paulistas. O projeto contou com a parceria da Guarda Civil Municipal, Polícia Civil e Militar, Companhia e Engenharia de Tráfego, Samu, Metrô e a Companhia Paulista de Trens Metropolitanos (Prefeitura de São Paulo, 2024). </w:t>
      </w:r>
    </w:p>
    <w:p w:rsidR="00000000" w:rsidDel="00000000" w:rsidP="00000000" w:rsidRDefault="00000000" w:rsidRPr="00000000" w14:paraId="0000005A">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execução decorreu em agosto de 2023 com a instalação de 200 câmeras situadas no centro de São Paulo, devendo obter pelo menos 90% de paridade para configurar o alerta. Segundo o prefeito da cidade na época, o funcionamento do sistema de biometria facial estaria alinhado às diretrizes da Lei Geral de Proteção de Dados (LGPD), garantindo também a formação futura de um Conselho de Gestão e Transparência (Prefeitura de São Paulo, 2024).</w:t>
      </w:r>
    </w:p>
    <w:p w:rsidR="00000000" w:rsidDel="00000000" w:rsidP="00000000" w:rsidRDefault="00000000" w:rsidRPr="00000000" w14:paraId="0000005B">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Porém, é possível sinalizar duas problemáticas na pronúncia do gestor municipal. A primeira quanto à porcentagem de paridade, visto que há riscos em determinar o nível de similitude. Se for inferior a 90% as chances de erro são maiores, mas se for mais próximo a 100%, será tão preciso que a ferramenta não conseguirá realizar a identificação (Nunes, 2019, p. 70). A segunda referente à criação do Conselho de Gestão e Transparência, é que apesar de ter sido garantido, até o presente momento não houve indícios sobre a sua formação e muito menos a divulgação de informações quanto ao funcionamento destas câmeras e como está se dando o manuseio dos dados pessoais (Portal da Transparência, 2024).</w:t>
      </w:r>
    </w:p>
    <w:p w:rsidR="00000000" w:rsidDel="00000000" w:rsidP="00000000" w:rsidRDefault="00000000" w:rsidRPr="00000000" w14:paraId="0000005C">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Todos os casos brasileiros problemáticos apontados contornam o princípio da transparência. A previsão legal pode ser identificada no artigo 6º, inciso VI, artigo 10º, §2º e artigo 40, todos da Lei Geral de Proteção de Dados (LGPD)</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(Brasil, 2018). No caso do reconhecimento facial, além da transparência, há uma necessidade de averiguar a sua efetividade, principalmente por se tratar de uma política pública em ascensão no território brasileiro (Andrea, Silva e Gundim, 2022, p. 6). </w:t>
      </w:r>
    </w:p>
    <w:p w:rsidR="00000000" w:rsidDel="00000000" w:rsidP="00000000" w:rsidRDefault="00000000" w:rsidRPr="00000000" w14:paraId="0000005D">
      <w:pPr>
        <w:spacing w:after="0" w:line="360" w:lineRule="auto"/>
        <w:ind w:firstLine="85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este motivo, a temática desta pesquisa delimita-se na preocupação da instalação massiva desta tecnologia como garantidora de segurança pública. Hoje há mais de meio milhão de pessoas sendo vigiadas pela política de reconhecimento facial dentro do Estado de São Paulo (Nunes, 2024). Porém, apesar desse investimento de controle e proteção estatal, visualiza-se a prisão indevida de um torcedor de futebol na cidade de Aracaju, ocorrido em abril de 2024 (Cruz, et. al, 2024, p. 6), uma mulher carioca acusada erroneamente no Rio de Janeiro em 2019 (Lapin, 2021, p. 51), uma pessoa com deficiência indiciado indevidamente como responsável por um roubo, na Bahia em 2020, ou até mesmo um piauiense que foi surpreendido pela política em sua casa e permanecido na delegacia por 3 dias, em decorrência de um reconhecimento facial falho no ano de 2020 (Lapin, 2022, p. 5).</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o desenvolvimento das três fases, com o rigor metodológico, foi possível alcançar resultados não apenas quadros de complexidade social e normativa da implementação do reconhecimento facial como política pública de segurança, mas também problemáticas relacionadas à transparência, da coordenação federativa e da efetividade regulatória.</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Inicialmente, no que se refere aos achados decorrentes da construção teórica, nota-se que o reconhecimento facial, embora apresentado como solução tecnológica voltada à eficiência da segurança pública, carrega limitações estruturais e institucionais que reflete à discriminação racial e de gênero, coleta massiva de dados e lacunas no dever de prestação de contas nos termos da Lei Geral de Proteção de Dados e Constituição Federal. A partir da análise qualitativa e quantitativa utilizados na pesquisa, verificou-se que a tecnologia não opera de forma neutra, sendo influenciada tanto pela qualidade dos dados utilizados quanto pelas escolhas realizadas durante o desenvolvimento dos algoritmos (Kremer, 2023, Instituto Igarapé, 2025, Lapin, 2021, p. 42; Lima, et. al., 2024). Deste modo, os resultados apontam que a utilização da ferramenta, em contextos reais, pode reproduzir vieses e gerar distorções, especialmente em cenários marcados por diversidade social (IBGE, 2022).</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Essa constatação é reforçada por evidências empíricas já consolidadas na literatura, as quais indicam que os sistemas de reconhecimento facial apresentam variações relevantes em seus níveis de precisão. Avançando para a dimensão político-institucional, os resultados indicam que a incorporação do reconhecimento facial na segurança pública ocorre, em grande medida, como resposta a demandas sociais relacionadas ao aumento da percepção de insegurança (Nagata, 2024, p. 6). Neste sentido, observa-se que a tecnologia passa a ser utilizada como instrumento de resposta estatal, ainda que nem sempre acompanhada de estrutura normativa adequada. Conforme apontado por Bucci (2013), </w:t>
      </w:r>
      <w:r w:rsidDel="00000000" w:rsidR="00000000" w:rsidRPr="00000000">
        <w:rPr>
          <w:rFonts w:ascii="Times New Roman" w:cs="Times New Roman" w:eastAsia="Times New Roman" w:hAnsi="Times New Roman"/>
          <w:rtl w:val="0"/>
        </w:rPr>
        <w:t xml:space="preserve">às políticas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públicas dependem de arranjos institucionais estruturados, o que, no caso analisado, nem sempre se verifica de forma consistente.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Diante do quadro de dados construído na análise empírica, ao analisar a implementação da tecnologia nos municípios selecionados, verificou-se a existência de fragilidades institucionais relevantes. Nota-se, por exemplo, a ausência ou insuficiência de instrumentos formais que orientem a utilização da ferramenta, tais como diretrizes normativas específicas e protocolos institucionais. A partir disso, os resultados indicam que a implementação do reconhecimento facial ocorre, em muitos casos, de forma fragmentada, sem a consolidação de parâmetros uniformes de proteção e tratamento de dados.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Ainda nesse contexto, a análise dos dados obtidos evidenciou dificuldades relacionadas à transparência. Considerando que a pesquisa envolveu a formulação de requerimentos com base na Lei de Acesso à Informação, observou-se que nem todos os entes públicos responderam de forma adequada ou completa às solicitações realizadas. Deste modo, o próprio processo de coleta de dados revelou obstáculos no acesso à informação, além da falta de informações sobre a forma que os municípios cuidam dos dados biométricos coletados ao dispor da tecnologia de reconhecimento facial. O resultado se materializou na demonstração de um cenário contraditório diante da exigência de transparência prevista tanto na Constituição Federal quanto na Lei Geral de Proteção de Dados Pessoais (Brasil, 2018; Brasil, 1988).</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partir disso, verifica-se que a transparência, embora prevista normativamente, não se concretiza de forma uniforme na prática administrativa. Neste ponto, os resultados dialogam com a perspectiva apresentada por Coutinho (2023), ao evidenciar que a efetividade das políticas públicas depende não apenas de sua previsão normativa, mas também da forma como são implementadas e operacionalizadas.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que se refere à coordenação federativa, </w:t>
      </w:r>
      <w:r w:rsidDel="00000000" w:rsidR="00000000" w:rsidRPr="00000000">
        <w:rPr>
          <w:rFonts w:ascii="Times New Roman" w:cs="Times New Roman" w:eastAsia="Times New Roman" w:hAnsi="Times New Roman"/>
          <w:rtl w:val="0"/>
        </w:rPr>
        <w:t xml:space="preserve">os resultados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indicam a inexistência de um padrão estruturado de articulação entre União, Estados e Municípios na implementação do reconhecimento facial. Embora a segurança pública seja organizada a partir de competências compartilhadas e autônomas, conforme previsto na Constituição Federal e na Lei nº 13.675/2018 que institucionaliza o Sistema Único de Segurança e a Política Nacional de Segurança Pública e Defesa Social, nota-se que a adoção da tecnologia ocorre, em grande medida, de forma descentralizada e sem integração efetiva entre os entes envolvidos. A partir disso, os resultados apontam que a implementação do reconhecimento facial não se dá a partir de uma estratégia nacional articulada, mas sim por meio de iniciativas isoladas, o que compromete sua efetividade e dificulta o controle institucional sobre sua utilização.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outro lado, em relação à efetividade normativa, a análise evidenciou a existência de lacunas regulamentares. Embora existam instrumentos legais aplicáveis, como a Lei Geral de Proteção de Dados, a Portaria do Ministério da Justiça e Segurança Pública nº 961/2025 e a Resolução do Conselho Nacional de Justiça nº 615/2025, verifica-se a ausência de regulamentação específica voltada ao reconhecimento facial aplicado </w:t>
      </w:r>
      <w:r w:rsidDel="00000000" w:rsidR="00000000" w:rsidRPr="00000000">
        <w:rPr>
          <w:rFonts w:ascii="Times New Roman" w:cs="Times New Roman" w:eastAsia="Times New Roman" w:hAnsi="Times New Roman"/>
          <w:rtl w:val="0"/>
        </w:rPr>
        <w:t xml:space="preserve">à segurança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pública. Deste modo, a tecnologia passa a ser utilizada em um cenário de insuficiência normativa, o que amplia os riscos associados à sua implementação.</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Verificou-se, portanto, que a efetividade regulatória da política pública de reconhecimento facial se encontra comprometida, uma vez que não há diretrizes que orientem de forma uniforme a atuação dos entes públicos. Apesar de não ter sido o foco principal da pesquisa, deve-se considerar que a ausência de padronização dificulta tanto a fiscalização quanto a responsabilização, especialmente em casos de falhas ou violações de direitos. Os resultados da pesquisa permitem afirmar que a implementação do reconhecimento facial como política pública de segurança ocorre em um cenário marcado por fragilidades institucionais, limitações tecnológicas e insuficiência regulatória. </w:t>
      </w:r>
    </w:p>
    <w:p w:rsidR="00000000" w:rsidDel="00000000" w:rsidP="00000000" w:rsidRDefault="00000000" w:rsidRPr="00000000" w14:paraId="00000067">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CONCLUSÕES</w:t>
      </w:r>
    </w:p>
    <w:p w:rsidR="00000000" w:rsidDel="00000000" w:rsidP="00000000" w:rsidRDefault="00000000" w:rsidRPr="00000000" w14:paraId="0000006A">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análise desenvolvida ao longo da pesquisa permitiu deslocar a compreensão do reconhecimento facial de um cenário técnico e instrumental para uma perspectiva mais ampla, vinculada à forma como a União, Estado e Municípios estão aplicando tecnologias de reconhecimento para a efetivação de um direito social previsto constitucionalmente. Neste sentido, além de demonstrar a ascensão da tecnologia para fins de controle populacional, o estudo evidenciou a necessidade de compreender o cenário de diálogo institucional, associado à critérios de transparência, previstos pela LGPD e pela Constituição Federal, e efetividade regulatória na aplicação da ferramenta de identificação facial como política pública de segurança</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pesquisa revelou que a centralidade da discussão não reside apenas na tecnologia em si, mas na ausência de estruturação adequada para sua incorporação enquanto política pública. A partir disso, nota-se que o debate sobre reconhecimento facial demanda uma análise que ultrapasse o campo técnico, exigindo investigações </w:t>
      </w:r>
      <w:r w:rsidDel="00000000" w:rsidR="00000000" w:rsidRPr="00000000">
        <w:rPr>
          <w:rFonts w:ascii="Times New Roman" w:cs="Times New Roman" w:eastAsia="Times New Roman" w:hAnsi="Times New Roman"/>
          <w:rtl w:val="0"/>
        </w:rPr>
        <w:t xml:space="preserve">relacionadas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à aplicação, avaliação de resultados e à própria capacidade do Estado de operar soluções tecnológicas de forma compatível com parâmetros jurídicos e sociais.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Neste contexto, verifica-se que a utilização de ferramentas baseadas em inteligência artificial no âmbito da segurança pública impõe uma reconfiguração das formas tradicionais de atuação estatal. A partir disso, torna-se necessário repensar não apenas os instrumentos normativos existentes, mas também os mecanismos de implementação e controle dessas políticas, especialmente diante da crescente complexidade das tecnologias empregadas.</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Ainda, observa-se que o reconhecimento facial, ao envolver o tratamento de dados biométricos, insere-se em um campo sensível do ponto de vista jurídico, o que exige maior rigor na definição de critérios de uso e na delimitação de responsabilidades. Deste modo, a pesquisa reforça que a adoção de tecnologias disruptivas não pode ocorrer dissociada da construção de parâmetros institucionais capazes de assegurar sua compatibilidade com direitos fundamentais.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partir dessa perspectiva, o estudo contribui ao evidenciar que a discussão sobre efetividade de políticas públicas tecnológicas não deve ser reduzida à sua implementação formal, mas deve considerar a existência de condições reais para sua operacionalização. O impacto social consiste </w:t>
      </w:r>
      <w:r w:rsidDel="00000000" w:rsidR="00000000" w:rsidRPr="00000000">
        <w:rPr>
          <w:rFonts w:ascii="Times New Roman" w:cs="Times New Roman" w:eastAsia="Times New Roman" w:hAnsi="Times New Roman"/>
          <w:rtl w:val="0"/>
        </w:rPr>
        <w:t xml:space="preserve">em fundamento científico para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eventuais adesões pela ferramenta por municípios do Estado de São Paulo, como a cidade de Franca/SP, que se encontra em processo licitatório para aquisição da tecnologia voltada à segurança pública.</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Entende-se que o avanço tecnológico, </w:t>
      </w:r>
      <w:r w:rsidDel="00000000" w:rsidR="00000000" w:rsidRPr="00000000">
        <w:rPr>
          <w:rFonts w:ascii="Times New Roman" w:cs="Times New Roman" w:eastAsia="Times New Roman" w:hAnsi="Times New Roman"/>
          <w:rtl w:val="0"/>
        </w:rPr>
        <w:t xml:space="preserve">apesar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 ser aplicado diante das demandas sociais, quando não acompanhado de mecanismos institucionais adequados, pode ampliar incertezas e fragilidades já existentes no âmbito da administração pública. Por fim, conclui-se que a utilização do reconhecimento facial como política pública de segurança exige não apenas inovação, mas sobretudo coordenação institucional. </w:t>
      </w:r>
    </w:p>
    <w:p w:rsidR="00000000" w:rsidDel="00000000" w:rsidP="00000000" w:rsidRDefault="00000000" w:rsidRPr="00000000" w14:paraId="00000072">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REFERÊNCIAS</w:t>
      </w:r>
    </w:p>
    <w:p w:rsidR="00000000" w:rsidDel="00000000" w:rsidP="00000000" w:rsidRDefault="00000000" w:rsidRPr="00000000" w14:paraId="00000075">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ANDREA. Gianfranco Faggin Mastro. DA SILVA, Denis Cortiz. GUNDIM, Wagner Wilson Deiró. Tecnologia De Reconhecimento Facial Como Política De Segurança Pública: O Caso Do Metrô De São Paulo. </w:t>
      </w:r>
      <w:r w:rsidDel="00000000" w:rsidR="00000000" w:rsidRPr="00000000">
        <w:rPr>
          <w:rFonts w:ascii="Times New Roman" w:cs="Times New Roman" w:eastAsia="Times New Roman" w:hAnsi="Times New Roman"/>
          <w:b w:val="1"/>
          <w:bCs w:val="1"/>
          <w:rtl w:val="0"/>
        </w:rPr>
        <w:t xml:space="preserve">Revista da Faculdade de Direito do Sul de Minas</w:t>
      </w:r>
      <w:r w:rsidDel="00000000" w:rsidR="00000000" w:rsidRPr="00000000">
        <w:rPr>
          <w:rFonts w:ascii="Times New Roman" w:cs="Times New Roman" w:eastAsia="Times New Roman" w:hAnsi="Times New Roman"/>
          <w:rtl w:val="0"/>
        </w:rPr>
        <w:t xml:space="preserve">: Pouso Alegre, 5v. 38, n. 2, p. 279-298, dez. 2022 Disponível em: https://revista.fdsm.edu.br/index.php/revistafdsm/article/view/376. Acesso em: 17 set. 2024.</w:t>
      </w:r>
    </w:p>
    <w:p w:rsidR="00000000" w:rsidDel="00000000" w:rsidP="00000000" w:rsidRDefault="00000000" w:rsidRPr="00000000" w14:paraId="0000007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AUTORIDADE NACIONAL DE PROTEÇÃO DE DADOS. Radar Tecnológico. </w:t>
      </w:r>
      <w:r w:rsidDel="00000000" w:rsidR="00000000" w:rsidRPr="00000000">
        <w:rPr>
          <w:rFonts w:ascii="Times New Roman" w:cs="Times New Roman" w:eastAsia="Times New Roman" w:hAnsi="Times New Roman"/>
          <w:b w:val="1"/>
          <w:bCs w:val="1"/>
          <w:rtl w:val="0"/>
        </w:rPr>
        <w:t xml:space="preserve">Biometria e reconhecimento facial: estudos preliminares</w:t>
      </w:r>
      <w:r w:rsidDel="00000000" w:rsidR="00000000" w:rsidRPr="00000000">
        <w:rPr>
          <w:rFonts w:ascii="Times New Roman" w:cs="Times New Roman" w:eastAsia="Times New Roman" w:hAnsi="Times New Roman"/>
          <w:rtl w:val="0"/>
        </w:rPr>
        <w:t xml:space="preserve">. Brasília, DF: Autoridade Nacional de Proteção de Dados, 2024.</w:t>
      </w:r>
    </w:p>
    <w:p w:rsidR="00000000" w:rsidDel="00000000" w:rsidP="00000000" w:rsidRDefault="00000000" w:rsidRPr="00000000" w14:paraId="0000007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AMNESTY INTERNATIONAL. </w:t>
      </w:r>
      <w:r w:rsidDel="00000000" w:rsidR="00000000" w:rsidRPr="00000000">
        <w:rPr>
          <w:rFonts w:ascii="Times New Roman" w:cs="Times New Roman" w:eastAsia="Times New Roman" w:hAnsi="Times New Roman"/>
          <w:b w:val="1"/>
          <w:bCs w:val="1"/>
          <w:rtl w:val="0"/>
        </w:rPr>
        <w:t xml:space="preserve">Inside the NYPD’s Surveillance Machine. </w:t>
      </w:r>
      <w:r w:rsidDel="00000000" w:rsidR="00000000" w:rsidRPr="00000000">
        <w:rPr>
          <w:rFonts w:ascii="Times New Roman" w:cs="Times New Roman" w:eastAsia="Times New Roman" w:hAnsi="Times New Roman"/>
          <w:rtl w:val="0"/>
        </w:rPr>
        <w:t xml:space="preserve">Disponível em: </w:t>
      </w:r>
      <w:hyperlink r:id="rId8">
        <w:r w:rsidDel="00000000" w:rsidR="00000000" w:rsidRPr="00000000">
          <w:rPr>
            <w:rFonts w:ascii="Times New Roman" w:cs="Times New Roman" w:eastAsia="Times New Roman" w:hAnsi="Times New Roman"/>
            <w:color w:val="467886"/>
            <w:u w:val="single"/>
            <w:rtl w:val="0"/>
          </w:rPr>
          <w:t xml:space="preserve">https://banthescan.amnesty.org/index.html</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7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 FACIAL RECOGNITION. </w:t>
      </w:r>
      <w:r w:rsidDel="00000000" w:rsidR="00000000" w:rsidRPr="00000000">
        <w:rPr>
          <w:rFonts w:ascii="Times New Roman" w:cs="Times New Roman" w:eastAsia="Times New Roman" w:hAnsi="Times New Roman"/>
          <w:b w:val="1"/>
          <w:bCs w:val="1"/>
          <w:rtl w:val="0"/>
        </w:rPr>
        <w:t xml:space="preserve">Where Is Facial Recognition Happening?.</w:t>
      </w:r>
      <w:r w:rsidDel="00000000" w:rsidR="00000000" w:rsidRPr="00000000">
        <w:rPr>
          <w:rFonts w:ascii="Times New Roman" w:cs="Times New Roman" w:eastAsia="Times New Roman" w:hAnsi="Times New Roman"/>
          <w:rtl w:val="0"/>
        </w:rPr>
        <w:t xml:space="preserve"> Disponível em: </w:t>
      </w:r>
      <w:hyperlink r:id="rId9">
        <w:r w:rsidDel="00000000" w:rsidR="00000000" w:rsidRPr="00000000">
          <w:rPr>
            <w:rFonts w:ascii="Times New Roman" w:cs="Times New Roman" w:eastAsia="Times New Roman" w:hAnsi="Times New Roman"/>
            <w:color w:val="467886"/>
            <w:u w:val="single"/>
            <w:rtl w:val="0"/>
          </w:rPr>
          <w:t xml:space="preserve">https://www.banfacialrecognition.com/map/</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7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Lei nº 13.709, de 14 de agosto de 2018. Lei Geral de Proteção de Dados Pessoais (LGPD). Brasília, DF, [2018]. Disponível em: </w:t>
      </w:r>
      <w:hyperlink r:id="rId10">
        <w:r w:rsidDel="00000000" w:rsidR="00000000" w:rsidRPr="00000000">
          <w:rPr>
            <w:rFonts w:ascii="Times New Roman" w:cs="Times New Roman" w:eastAsia="Times New Roman" w:hAnsi="Times New Roman"/>
            <w:color w:val="467886"/>
            <w:u w:val="single"/>
            <w:rtl w:val="0"/>
          </w:rPr>
          <w:t xml:space="preserve">https://www.planalto.gov.br/ccivil_03/_ato2015-2018/2018/lei/l13709.htm</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7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BEUREN, Ilse Maria; RAUPP, Fabiano Maury. </w:t>
      </w:r>
      <w:r w:rsidDel="00000000" w:rsidR="00000000" w:rsidRPr="00000000">
        <w:rPr>
          <w:rFonts w:ascii="Times New Roman" w:cs="Times New Roman" w:eastAsia="Times New Roman" w:hAnsi="Times New Roman"/>
          <w:b w:val="1"/>
          <w:bCs w:val="1"/>
          <w:rtl w:val="0"/>
        </w:rPr>
        <w:t xml:space="preserve">Metodologia da Pesquisa Aplicável às Ciências Sociais</w:t>
      </w:r>
      <w:r w:rsidDel="00000000" w:rsidR="00000000" w:rsidRPr="00000000">
        <w:rPr>
          <w:rFonts w:ascii="Times New Roman" w:cs="Times New Roman" w:eastAsia="Times New Roman" w:hAnsi="Times New Roman"/>
          <w:rtl w:val="0"/>
        </w:rPr>
        <w:t xml:space="preserve">. São Paulo: Atlas, p. 76-97</w:t>
      </w:r>
    </w:p>
    <w:p w:rsidR="00000000" w:rsidDel="00000000" w:rsidP="00000000" w:rsidRDefault="00000000" w:rsidRPr="00000000" w14:paraId="0000008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BUOLAMWINI, J.; GEBRU, T. Gender Shades: Intersectional Accuracy Disparities in Commercial Gender Classification. Proceedings of Machine Learning Research, [s. l.], v. 81, p. 15, 2018.</w:t>
      </w:r>
    </w:p>
    <w:p w:rsidR="00000000" w:rsidDel="00000000" w:rsidP="00000000" w:rsidRDefault="00000000" w:rsidRPr="00000000" w14:paraId="0000008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CASTELLS, Manuel. </w:t>
      </w:r>
      <w:r w:rsidDel="00000000" w:rsidR="00000000" w:rsidRPr="00000000">
        <w:rPr>
          <w:rFonts w:ascii="Times New Roman" w:cs="Times New Roman" w:eastAsia="Times New Roman" w:hAnsi="Times New Roman"/>
          <w:b w:val="1"/>
          <w:bCs w:val="1"/>
          <w:rtl w:val="0"/>
        </w:rPr>
        <w:t xml:space="preserve">A galáxia da Internet: reflexões sobre a internet, os negócios e a sociedade</w:t>
      </w:r>
      <w:r w:rsidDel="00000000" w:rsidR="00000000" w:rsidRPr="00000000">
        <w:rPr>
          <w:rFonts w:ascii="Times New Roman" w:cs="Times New Roman" w:eastAsia="Times New Roman" w:hAnsi="Times New Roman"/>
          <w:rtl w:val="0"/>
        </w:rPr>
        <w:t xml:space="preserve">. Rio de Janeiro: Jorge Zahar, 2003.</w:t>
      </w:r>
    </w:p>
    <w:p w:rsidR="00000000" w:rsidDel="00000000" w:rsidP="00000000" w:rsidRDefault="00000000" w:rsidRPr="00000000" w14:paraId="0000008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CASTELLS, Manuel. </w:t>
      </w:r>
      <w:r w:rsidDel="00000000" w:rsidR="00000000" w:rsidRPr="00000000">
        <w:rPr>
          <w:rFonts w:ascii="Times New Roman" w:cs="Times New Roman" w:eastAsia="Times New Roman" w:hAnsi="Times New Roman"/>
          <w:b w:val="1"/>
          <w:bCs w:val="1"/>
          <w:rtl w:val="0"/>
        </w:rPr>
        <w:t xml:space="preserve">A sociedade em rede</w:t>
      </w:r>
      <w:r w:rsidDel="00000000" w:rsidR="00000000" w:rsidRPr="00000000">
        <w:rPr>
          <w:rFonts w:ascii="Times New Roman" w:cs="Times New Roman" w:eastAsia="Times New Roman" w:hAnsi="Times New Roman"/>
          <w:rtl w:val="0"/>
        </w:rPr>
        <w:t xml:space="preserve">. 6. ed. São Paulo: Editora Paz e Terra S/A, 2002.</w:t>
      </w:r>
    </w:p>
    <w:p w:rsidR="00000000" w:rsidDel="00000000" w:rsidP="00000000" w:rsidRDefault="00000000" w:rsidRPr="00000000" w14:paraId="0000008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CRUZ, Thaís. et. al. Esporte, Dados E Direitos O Uso De Reconhecimento Facial Os Estádios Brasileiros. </w:t>
      </w:r>
      <w:r w:rsidDel="00000000" w:rsidR="00000000" w:rsidRPr="00000000">
        <w:rPr>
          <w:rFonts w:ascii="Times New Roman" w:cs="Times New Roman" w:eastAsia="Times New Roman" w:hAnsi="Times New Roman"/>
          <w:b w:val="1"/>
          <w:bCs w:val="1"/>
          <w:rtl w:val="0"/>
        </w:rPr>
        <w:t xml:space="preserve">O Panóptico</w:t>
      </w:r>
      <w:r w:rsidDel="00000000" w:rsidR="00000000" w:rsidRPr="00000000">
        <w:rPr>
          <w:rFonts w:ascii="Times New Roman" w:cs="Times New Roman" w:eastAsia="Times New Roman" w:hAnsi="Times New Roman"/>
          <w:rtl w:val="0"/>
        </w:rPr>
        <w:t xml:space="preserve">, 2024. ISBN: 978-85-5969-047-73. Disponível em: https://www.opanoptico.com.br/#publicacoes. Acesso em: 17 set. 2024</w:t>
      </w:r>
    </w:p>
    <w:p w:rsidR="00000000" w:rsidDel="00000000" w:rsidP="00000000" w:rsidRDefault="00000000" w:rsidRPr="00000000" w14:paraId="0000008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COIMBRA, Jéssica Pérola Melo. MORAES, Liliane Correia. E SILVA, Adrian Barbosa. Interseções Entre Racismo Algorítmico, Reconhecimento Facial E Segurança Pública No Brasil</w:t>
      </w:r>
      <w:r w:rsidDel="00000000" w:rsidR="00000000" w:rsidRPr="00000000">
        <w:rPr>
          <w:rFonts w:ascii="Times New Roman" w:cs="Times New Roman" w:eastAsia="Times New Roman" w:hAnsi="Times New Roman"/>
          <w:b w:val="1"/>
          <w:bCs w:val="1"/>
          <w:rtl w:val="0"/>
        </w:rPr>
        <w:t xml:space="preserve">. Revista Jurídica do Cesupa</w:t>
      </w:r>
      <w:r w:rsidDel="00000000" w:rsidR="00000000" w:rsidRPr="00000000">
        <w:rPr>
          <w:rFonts w:ascii="Times New Roman" w:cs="Times New Roman" w:eastAsia="Times New Roman" w:hAnsi="Times New Roman"/>
          <w:rtl w:val="0"/>
        </w:rPr>
        <w:t xml:space="preserve">. Pará, v. 4, n. 2, p. 136-160, nov. 2023. Disponível em: </w:t>
      </w:r>
      <w:hyperlink r:id="rId11">
        <w:r w:rsidDel="00000000" w:rsidR="00000000" w:rsidRPr="00000000">
          <w:rPr>
            <w:rFonts w:ascii="Times New Roman" w:cs="Times New Roman" w:eastAsia="Times New Roman" w:hAnsi="Times New Roman"/>
            <w:color w:val="467886"/>
            <w:u w:val="single"/>
            <w:rtl w:val="0"/>
          </w:rPr>
          <w:t xml:space="preserve">http://periodicos.cesupa.br/index.php/RJCESUPA/article/view/225</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8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COUTINHO, Diogo Rosenthal. </w:t>
      </w:r>
      <w:r w:rsidDel="00000000" w:rsidR="00000000" w:rsidRPr="00000000">
        <w:rPr>
          <w:rFonts w:ascii="Times New Roman" w:cs="Times New Roman" w:eastAsia="Times New Roman" w:hAnsi="Times New Roman"/>
          <w:b w:val="1"/>
          <w:bCs w:val="1"/>
          <w:rtl w:val="0"/>
        </w:rPr>
        <w:t xml:space="preserve">O direito nas políticas públicas. A política pública como campo multidisciplinar</w:t>
      </w:r>
      <w:r w:rsidDel="00000000" w:rsidR="00000000" w:rsidRPr="00000000">
        <w:rPr>
          <w:rFonts w:ascii="Times New Roman" w:cs="Times New Roman" w:eastAsia="Times New Roman" w:hAnsi="Times New Roman"/>
          <w:rtl w:val="0"/>
        </w:rPr>
        <w:t xml:space="preserve">. São Paulo: Editora UNESP, 2013. p. 282. Disponível em: </w:t>
      </w:r>
      <w:hyperlink r:id="rId12">
        <w:r w:rsidDel="00000000" w:rsidR="00000000" w:rsidRPr="00000000">
          <w:rPr>
            <w:rFonts w:ascii="Times New Roman" w:cs="Times New Roman" w:eastAsia="Times New Roman" w:hAnsi="Times New Roman"/>
            <w:color w:val="467886"/>
            <w:u w:val="single"/>
            <w:rtl w:val="0"/>
          </w:rPr>
          <w:t xml:space="preserve">https://repositorio.usp.br/item/002732913</w:t>
        </w:r>
      </w:hyperlink>
      <w:r w:rsidDel="00000000" w:rsidR="00000000" w:rsidRPr="00000000">
        <w:rPr>
          <w:rFonts w:ascii="Times New Roman" w:cs="Times New Roman" w:eastAsia="Times New Roman" w:hAnsi="Times New Roman"/>
          <w:rtl w:val="0"/>
        </w:rPr>
        <w:t xml:space="preserve">. Acesso em: 17 set. 2024. </w:t>
      </w:r>
    </w:p>
    <w:p w:rsidR="00000000" w:rsidDel="00000000" w:rsidP="00000000" w:rsidRDefault="00000000" w:rsidRPr="00000000" w14:paraId="0000008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COSTA, Ramon Silva; Kremer, Bianca. Inteligência artificial e discriminação: Desafios e perspectivas para a proteção de grupos vulneráveis diante das tecnologias de Reconhecimento facial. </w:t>
      </w:r>
      <w:r w:rsidDel="00000000" w:rsidR="00000000" w:rsidRPr="00000000">
        <w:rPr>
          <w:rFonts w:ascii="Times New Roman" w:cs="Times New Roman" w:eastAsia="Times New Roman" w:hAnsi="Times New Roman"/>
          <w:b w:val="1"/>
          <w:bCs w:val="1"/>
          <w:rtl w:val="0"/>
        </w:rPr>
        <w:t xml:space="preserve">Direitos Fundamentais &amp; Justiça, Belo Horizonte</w:t>
      </w:r>
      <w:r w:rsidDel="00000000" w:rsidR="00000000" w:rsidRPr="00000000">
        <w:rPr>
          <w:rFonts w:ascii="Times New Roman" w:cs="Times New Roman" w:eastAsia="Times New Roman" w:hAnsi="Times New Roman"/>
          <w:rtl w:val="0"/>
        </w:rPr>
        <w:t xml:space="preserve">, n 16, p. 145-167, out. 2022. Disponivel em: https://dfj.emnuvens.com.br/dfj/article/view/1316. Acesso em: 17 set. 2024.</w:t>
      </w:r>
    </w:p>
    <w:p w:rsidR="00000000" w:rsidDel="00000000" w:rsidP="00000000" w:rsidRDefault="00000000" w:rsidRPr="00000000" w14:paraId="0000008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FONTES, Ana Cataria. LUTGE, Cgristoph. Vigilância e Relações de Poder – O Uso de Tecnologias de Reconhecimento Facial e Identificação Biométrica a Distância em Espaço Público e Impactos na Vida Pública. </w:t>
      </w:r>
      <w:r w:rsidDel="00000000" w:rsidR="00000000" w:rsidRPr="00000000">
        <w:rPr>
          <w:rFonts w:ascii="Times New Roman" w:cs="Times New Roman" w:eastAsia="Times New Roman" w:hAnsi="Times New Roman"/>
          <w:b w:val="1"/>
          <w:bCs w:val="1"/>
          <w:rtl w:val="0"/>
        </w:rPr>
        <w:t xml:space="preserve">Revista Direito Público</w:t>
      </w:r>
      <w:r w:rsidDel="00000000" w:rsidR="00000000" w:rsidRPr="00000000">
        <w:rPr>
          <w:rFonts w:ascii="Times New Roman" w:cs="Times New Roman" w:eastAsia="Times New Roman" w:hAnsi="Times New Roman"/>
          <w:rtl w:val="0"/>
        </w:rPr>
        <w:t xml:space="preserve">. Brasília, v. 18, n. 100, out/ dez. 2021. Disponível em: </w:t>
      </w:r>
      <w:hyperlink r:id="rId13">
        <w:r w:rsidDel="00000000" w:rsidR="00000000" w:rsidRPr="00000000">
          <w:rPr>
            <w:rFonts w:ascii="Times New Roman" w:cs="Times New Roman" w:eastAsia="Times New Roman" w:hAnsi="Times New Roman"/>
            <w:color w:val="467886"/>
            <w:u w:val="single"/>
            <w:rtl w:val="0"/>
          </w:rPr>
          <w:t xml:space="preserve">https://www.portaldeperiodicos.idp.edu.br/direitopublico/article/view/6203</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9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FREITAS, Ernani Cesar de; PRODANOV, Cleber Cristiano. </w:t>
      </w:r>
      <w:r w:rsidDel="00000000" w:rsidR="00000000" w:rsidRPr="00000000">
        <w:rPr>
          <w:rFonts w:ascii="Times New Roman" w:cs="Times New Roman" w:eastAsia="Times New Roman" w:hAnsi="Times New Roman"/>
          <w:b w:val="1"/>
          <w:bCs w:val="1"/>
          <w:rtl w:val="0"/>
        </w:rPr>
        <w:t xml:space="preserve">Metodologia do trabalho científico: Métodos e Técnicas da Pesquisa e do Trabalho Acadêmico</w:t>
      </w:r>
      <w:r w:rsidDel="00000000" w:rsidR="00000000" w:rsidRPr="00000000">
        <w:rPr>
          <w:rFonts w:ascii="Times New Roman" w:cs="Times New Roman" w:eastAsia="Times New Roman" w:hAnsi="Times New Roman"/>
          <w:rtl w:val="0"/>
        </w:rPr>
        <w:t xml:space="preserve">. 2. ed. Rio Grande do Sul: Feevale, 2013</w:t>
      </w:r>
    </w:p>
    <w:p w:rsidR="00000000" w:rsidDel="00000000" w:rsidP="00000000" w:rsidRDefault="00000000" w:rsidRPr="00000000" w14:paraId="0000009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GIL, Antonio Carlos. </w:t>
      </w:r>
      <w:r w:rsidDel="00000000" w:rsidR="00000000" w:rsidRPr="00000000">
        <w:rPr>
          <w:rFonts w:ascii="Times New Roman" w:cs="Times New Roman" w:eastAsia="Times New Roman" w:hAnsi="Times New Roman"/>
          <w:b w:val="1"/>
          <w:bCs w:val="1"/>
          <w:rtl w:val="0"/>
        </w:rPr>
        <w:t xml:space="preserve">Métodos e Técnicas de Pesquisa Social. </w:t>
      </w:r>
      <w:r w:rsidDel="00000000" w:rsidR="00000000" w:rsidRPr="00000000">
        <w:rPr>
          <w:rFonts w:ascii="Times New Roman" w:cs="Times New Roman" w:eastAsia="Times New Roman" w:hAnsi="Times New Roman"/>
          <w:rtl w:val="0"/>
        </w:rPr>
        <w:t xml:space="preserve">6. ed. São Paulo: Feevale, 2008.</w:t>
      </w:r>
    </w:p>
    <w:p w:rsidR="00000000" w:rsidDel="00000000" w:rsidP="00000000" w:rsidRDefault="00000000" w:rsidRPr="00000000" w14:paraId="0000009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Cildo Giolo. SARAIVA, José Sérgio. A Adoção Teoria Da Tríplice Hélice Como Política Pública. </w:t>
      </w:r>
      <w:r w:rsidDel="00000000" w:rsidR="00000000" w:rsidRPr="00000000">
        <w:rPr>
          <w:rFonts w:ascii="Times New Roman" w:cs="Times New Roman" w:eastAsia="Times New Roman" w:hAnsi="Times New Roman"/>
          <w:b w:val="1"/>
          <w:bCs w:val="1"/>
          <w:rtl w:val="0"/>
        </w:rPr>
        <w:t xml:space="preserve">Revista direito UFMS</w:t>
      </w:r>
      <w:r w:rsidDel="00000000" w:rsidR="00000000" w:rsidRPr="00000000">
        <w:rPr>
          <w:rFonts w:ascii="Times New Roman" w:cs="Times New Roman" w:eastAsia="Times New Roman" w:hAnsi="Times New Roman"/>
          <w:rtl w:val="0"/>
        </w:rPr>
        <w:t xml:space="preserve">, Campo Grande, v. 8, p. 425-443, 2022. Disponível em: </w:t>
      </w:r>
      <w:hyperlink r:id="rId14">
        <w:r w:rsidDel="00000000" w:rsidR="00000000" w:rsidRPr="00000000">
          <w:rPr>
            <w:rFonts w:ascii="Times New Roman" w:cs="Times New Roman" w:eastAsia="Times New Roman" w:hAnsi="Times New Roman"/>
            <w:color w:val="467886"/>
            <w:u w:val="single"/>
            <w:rtl w:val="0"/>
          </w:rPr>
          <w:t xml:space="preserve">https://periodicos.ufms.br/index.php/revdir/article/view/18893</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9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 Byung-Chul. Infocracia: Digitalização e a crise da democracia. Petrópolis: Editora</w:t>
      </w:r>
    </w:p>
    <w:p w:rsidR="00000000" w:rsidDel="00000000" w:rsidP="00000000" w:rsidRDefault="00000000" w:rsidRPr="00000000" w14:paraId="0000009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Vozes Ltda, 2022.v</w:t>
      </w:r>
    </w:p>
    <w:p w:rsidR="00000000" w:rsidDel="00000000" w:rsidP="00000000" w:rsidRDefault="00000000" w:rsidRPr="00000000" w14:paraId="0000009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BRASILEIRO DE GEOGRAFIA E ESTATÍSTICA. </w:t>
      </w:r>
      <w:r w:rsidDel="00000000" w:rsidR="00000000" w:rsidRPr="00000000">
        <w:rPr>
          <w:rFonts w:ascii="Times New Roman" w:cs="Times New Roman" w:eastAsia="Times New Roman" w:hAnsi="Times New Roman"/>
          <w:b w:val="1"/>
          <w:bCs w:val="1"/>
          <w:rtl w:val="0"/>
        </w:rPr>
        <w:t xml:space="preserve">Conheça o Brasil - População COR OU RAÇA, </w:t>
      </w:r>
      <w:r w:rsidDel="00000000" w:rsidR="00000000" w:rsidRPr="00000000">
        <w:rPr>
          <w:rFonts w:ascii="Times New Roman" w:cs="Times New Roman" w:eastAsia="Times New Roman" w:hAnsi="Times New Roman"/>
          <w:rtl w:val="0"/>
        </w:rPr>
        <w:t xml:space="preserve">2022. Disponível em: https://educa.ibge.gov.br/jovens/conheca-o-brasil/populacao/18319-cor-ou-raca.html. Acesso em: 17 set. 2024.</w:t>
      </w:r>
    </w:p>
    <w:p w:rsidR="00000000" w:rsidDel="00000000" w:rsidP="00000000" w:rsidRDefault="00000000" w:rsidRPr="00000000" w14:paraId="0000009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BRASILEIRO DE GEOGRAFIA E ESTATÍSTICA. </w:t>
      </w:r>
      <w:r w:rsidDel="00000000" w:rsidR="00000000" w:rsidRPr="00000000">
        <w:rPr>
          <w:rFonts w:ascii="Times New Roman" w:cs="Times New Roman" w:eastAsia="Times New Roman" w:hAnsi="Times New Roman"/>
          <w:b w:val="1"/>
          <w:bCs w:val="1"/>
          <w:rtl w:val="0"/>
        </w:rPr>
        <w:t xml:space="preserve">Homens e mulheres</w:t>
      </w:r>
      <w:r w:rsidDel="00000000" w:rsidR="00000000" w:rsidRPr="00000000">
        <w:rPr>
          <w:rFonts w:ascii="Times New Roman" w:cs="Times New Roman" w:eastAsia="Times New Roman" w:hAnsi="Times New Roman"/>
          <w:rtl w:val="0"/>
        </w:rPr>
        <w:t xml:space="preserve">. 2022. Disponível em: https://educa.ibge.gov.br/criancas/brasil/nosso-povo/19625-numero-de-homens-e- mulheres.html#:~:text=De%20acordo%20com%20os%20resultados,que%20homens%20no%20nosso%20pa%C3%ADs. Acesso em: 17 set. 2024.</w:t>
      </w:r>
    </w:p>
    <w:p w:rsidR="00000000" w:rsidDel="00000000" w:rsidP="00000000" w:rsidRDefault="00000000" w:rsidRPr="00000000" w14:paraId="0000009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IGARAPÉ: a think and do tank. </w:t>
      </w:r>
      <w:r w:rsidDel="00000000" w:rsidR="00000000" w:rsidRPr="00000000">
        <w:rPr>
          <w:rFonts w:ascii="Times New Roman" w:cs="Times New Roman" w:eastAsia="Times New Roman" w:hAnsi="Times New Roman"/>
          <w:b w:val="1"/>
          <w:bCs w:val="1"/>
          <w:rtl w:val="0"/>
        </w:rPr>
        <w:t xml:space="preserve">Implementação De Tecnologias De Vigilância No Brasil E Na América Latina, </w:t>
      </w:r>
      <w:r w:rsidDel="00000000" w:rsidR="00000000" w:rsidRPr="00000000">
        <w:rPr>
          <w:rFonts w:ascii="Times New Roman" w:cs="Times New Roman" w:eastAsia="Times New Roman" w:hAnsi="Times New Roman"/>
          <w:rtl w:val="0"/>
        </w:rPr>
        <w:t xml:space="preserve">2022. Disponível em: </w:t>
      </w:r>
      <w:hyperlink r:id="rId15">
        <w:r w:rsidDel="00000000" w:rsidR="00000000" w:rsidRPr="00000000">
          <w:rPr>
            <w:rFonts w:ascii="Times New Roman" w:cs="Times New Roman" w:eastAsia="Times New Roman" w:hAnsi="Times New Roman"/>
            <w:color w:val="467886"/>
            <w:u w:val="single"/>
            <w:rtl w:val="0"/>
          </w:rPr>
          <w:t xml:space="preserve">https://igarape.org.br/implementacao-de-tecnologias-de-vigilancia-no-brasil-e-na-america-latina/</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9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KREMER, Bianca. Racismo algorítmico: </w:t>
      </w:r>
      <w:r w:rsidDel="00000000" w:rsidR="00000000" w:rsidRPr="00000000">
        <w:rPr>
          <w:rFonts w:ascii="Times New Roman" w:cs="Times New Roman" w:eastAsia="Times New Roman" w:hAnsi="Times New Roman"/>
          <w:b w:val="1"/>
          <w:bCs w:val="1"/>
          <w:rtl w:val="0"/>
        </w:rPr>
        <w:t xml:space="preserve">Coleção Panorama</w:t>
      </w:r>
      <w:r w:rsidDel="00000000" w:rsidR="00000000" w:rsidRPr="00000000">
        <w:rPr>
          <w:rFonts w:ascii="Times New Roman" w:cs="Times New Roman" w:eastAsia="Times New Roman" w:hAnsi="Times New Roman"/>
          <w:rtl w:val="0"/>
        </w:rPr>
        <w:t xml:space="preserve">, 2023. ISBN: 978-85-5969-036-1. Disponível em: https://www.opanoptico.com.br/#publicacoes. Acesso em: 17 set. 2024</w:t>
      </w:r>
    </w:p>
    <w:p w:rsidR="00000000" w:rsidDel="00000000" w:rsidP="00000000" w:rsidRDefault="00000000" w:rsidRPr="00000000" w14:paraId="000000A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KRUSE, Proposta de R$ 9,2 milhões por mês vence disputa pelo Smart Sampa</w:t>
      </w:r>
      <w:r w:rsidDel="00000000" w:rsidR="00000000" w:rsidRPr="00000000">
        <w:rPr>
          <w:rFonts w:ascii="Times New Roman" w:cs="Times New Roman" w:eastAsia="Times New Roman" w:hAnsi="Times New Roman"/>
          <w:b w:val="1"/>
          <w:bCs w:val="1"/>
          <w:rtl w:val="0"/>
        </w:rPr>
        <w:t xml:space="preserve">. Folha de São Paulo</w:t>
      </w:r>
      <w:r w:rsidDel="00000000" w:rsidR="00000000" w:rsidRPr="00000000">
        <w:rPr>
          <w:rFonts w:ascii="Times New Roman" w:cs="Times New Roman" w:eastAsia="Times New Roman" w:hAnsi="Times New Roman"/>
          <w:rtl w:val="0"/>
        </w:rPr>
        <w:t xml:space="preserve">, São Paulo, mai 2023. Disponível em: https://www1.folha.uol.com.br/cotidiano/2023/05/empresa-oferece-r-92-milhoes-por-mes-para-operar-smart-sampa.shtml. Acesso em: 17 set. 2024.</w:t>
      </w:r>
    </w:p>
    <w:p w:rsidR="00000000" w:rsidDel="00000000" w:rsidP="00000000" w:rsidRDefault="00000000" w:rsidRPr="00000000" w14:paraId="000000A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LABORATÓRIO DE POLÍTICAS PÚBLICAS NA INTERNET – LAPIN. </w:t>
      </w:r>
      <w:r w:rsidDel="00000000" w:rsidR="00000000" w:rsidRPr="00000000">
        <w:rPr>
          <w:rFonts w:ascii="Times New Roman" w:cs="Times New Roman" w:eastAsia="Times New Roman" w:hAnsi="Times New Roman"/>
          <w:b w:val="1"/>
          <w:bCs w:val="1"/>
          <w:rtl w:val="0"/>
        </w:rPr>
        <w:t xml:space="preserve">Nota Técnica | Pelo veto do Projeto de Lei nº 865/19. </w:t>
      </w:r>
      <w:r w:rsidDel="00000000" w:rsidR="00000000" w:rsidRPr="00000000">
        <w:rPr>
          <w:rFonts w:ascii="Times New Roman" w:cs="Times New Roman" w:eastAsia="Times New Roman" w:hAnsi="Times New Roman"/>
          <w:rtl w:val="0"/>
        </w:rPr>
        <w:t xml:space="preserve">2021. Disponível em: </w:t>
      </w:r>
      <w:hyperlink r:id="rId16">
        <w:r w:rsidDel="00000000" w:rsidR="00000000" w:rsidRPr="00000000">
          <w:rPr>
            <w:rFonts w:ascii="Times New Roman" w:cs="Times New Roman" w:eastAsia="Times New Roman" w:hAnsi="Times New Roman"/>
            <w:color w:val="467886"/>
            <w:u w:val="single"/>
            <w:rtl w:val="0"/>
          </w:rPr>
          <w:t xml:space="preserve">https://lapin.org.br/2021/03/08/nota-tecnica-pelo-veto-do-projeto-de-lei-no-865-19/</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A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LABORATÓRIO DE POLÍTICAS PÚBLICAS NA INTERNET – LAPIN. </w:t>
      </w:r>
      <w:r w:rsidDel="00000000" w:rsidR="00000000" w:rsidRPr="00000000">
        <w:rPr>
          <w:rFonts w:ascii="Times New Roman" w:cs="Times New Roman" w:eastAsia="Times New Roman" w:hAnsi="Times New Roman"/>
          <w:b w:val="1"/>
          <w:bCs w:val="1"/>
          <w:rtl w:val="0"/>
        </w:rPr>
        <w:t xml:space="preserve">Principles On Facial Recognition Technologies. </w:t>
      </w:r>
      <w:r w:rsidDel="00000000" w:rsidR="00000000" w:rsidRPr="00000000">
        <w:rPr>
          <w:rFonts w:ascii="Times New Roman" w:cs="Times New Roman" w:eastAsia="Times New Roman" w:hAnsi="Times New Roman"/>
          <w:rtl w:val="0"/>
        </w:rPr>
        <w:t xml:space="preserve">2022. Disponível em: https://lapin.org.br/wp-content/uploads/2022/07/GPA-final.pdf . Acesso em: 17 set. 2024</w:t>
      </w:r>
    </w:p>
    <w:p w:rsidR="00000000" w:rsidDel="00000000" w:rsidP="00000000" w:rsidRDefault="00000000" w:rsidRPr="00000000" w14:paraId="000000A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MELO, Paulo Victo. SERRA, Paulo. Tecnologia de Reconhecimento Facial e Segurança Pública nas Capitais Brasileiras: Apontamentos e Problematizações. Revista Comunicação e Sociedade, v. 42, p. 205-220, 2022. Disponível em: </w:t>
      </w:r>
      <w:hyperlink r:id="rId17">
        <w:r w:rsidDel="00000000" w:rsidR="00000000" w:rsidRPr="00000000">
          <w:rPr>
            <w:rFonts w:ascii="Times New Roman" w:cs="Times New Roman" w:eastAsia="Times New Roman" w:hAnsi="Times New Roman"/>
            <w:color w:val="467886"/>
            <w:u w:val="single"/>
            <w:rtl w:val="0"/>
          </w:rPr>
          <w:t xml:space="preserve">https://revistacomsoc.pt/index.php/revistacomsoc/article/view/3984</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A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MEZZAROBA, Orides, MONTEIRO, Cláudia Servilha. </w:t>
      </w:r>
      <w:r w:rsidDel="00000000" w:rsidR="00000000" w:rsidRPr="00000000">
        <w:rPr>
          <w:rFonts w:ascii="Times New Roman" w:cs="Times New Roman" w:eastAsia="Times New Roman" w:hAnsi="Times New Roman"/>
          <w:b w:val="1"/>
          <w:bCs w:val="1"/>
          <w:rtl w:val="0"/>
        </w:rPr>
        <w:t xml:space="preserve">Manual de Metodologia da Pesquisa no Direito</w:t>
      </w:r>
      <w:r w:rsidDel="00000000" w:rsidR="00000000" w:rsidRPr="00000000">
        <w:rPr>
          <w:rFonts w:ascii="Times New Roman" w:cs="Times New Roman" w:eastAsia="Times New Roman" w:hAnsi="Times New Roman"/>
          <w:rtl w:val="0"/>
        </w:rPr>
        <w:t xml:space="preserve">. 5. ed. São Paulo: Saraiva, 2009</w:t>
      </w:r>
    </w:p>
    <w:p w:rsidR="00000000" w:rsidDel="00000000" w:rsidP="00000000" w:rsidRDefault="00000000" w:rsidRPr="00000000" w14:paraId="000000A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MUNHOZ, Fábio. Criminalidade e saúde são principais problemas da cidade de SP, diz pesquisa Atlas/CNN. </w:t>
      </w:r>
      <w:r w:rsidDel="00000000" w:rsidR="00000000" w:rsidRPr="00000000">
        <w:rPr>
          <w:rFonts w:ascii="Times New Roman" w:cs="Times New Roman" w:eastAsia="Times New Roman" w:hAnsi="Times New Roman"/>
          <w:b w:val="1"/>
          <w:bCs w:val="1"/>
          <w:rtl w:val="0"/>
        </w:rPr>
        <w:t xml:space="preserve">CNN Brasil</w:t>
      </w:r>
      <w:r w:rsidDel="00000000" w:rsidR="00000000" w:rsidRPr="00000000">
        <w:rPr>
          <w:rFonts w:ascii="Times New Roman" w:cs="Times New Roman" w:eastAsia="Times New Roman" w:hAnsi="Times New Roman"/>
          <w:rtl w:val="0"/>
        </w:rPr>
        <w:t xml:space="preserve">, São Paulo, abr. 2024. Disponível em: https://www.cnnbrasil.com.br/eleicoes/criminalidade-e-saude-sao-principais-problemas-da-cidade-de-sp-diz-pesquisa-atlas-cnn/. Acesso em: 17 set. 2024.</w:t>
      </w:r>
    </w:p>
    <w:p w:rsidR="00000000" w:rsidDel="00000000" w:rsidP="00000000" w:rsidRDefault="00000000" w:rsidRPr="00000000" w14:paraId="000000A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NATIONAL INSTITUTE OF STANDARDS AND TECHNOLOGY – NIST. </w:t>
      </w:r>
      <w:r w:rsidDel="00000000" w:rsidR="00000000" w:rsidRPr="00000000">
        <w:rPr>
          <w:rFonts w:ascii="Times New Roman" w:cs="Times New Roman" w:eastAsia="Times New Roman" w:hAnsi="Times New Roman"/>
          <w:b w:val="1"/>
          <w:bCs w:val="1"/>
          <w:rtl w:val="0"/>
        </w:rPr>
        <w:t xml:space="preserve">NIST Study Evaluates Effects of Race, Age, Sex on Face Recognition Software</w:t>
      </w:r>
      <w:r w:rsidDel="00000000" w:rsidR="00000000" w:rsidRPr="00000000">
        <w:rPr>
          <w:rFonts w:ascii="Times New Roman" w:cs="Times New Roman" w:eastAsia="Times New Roman" w:hAnsi="Times New Roman"/>
          <w:rtl w:val="0"/>
        </w:rPr>
        <w:t xml:space="preserve">. Dez. 2019. Disponível em: https://www.nist.gov/news-events/news/2019/12/nist-study-evaluates-effects-race-age-sex-face-recognition-software. Acesso em: 17 set. 2024</w:t>
      </w:r>
    </w:p>
    <w:p w:rsidR="00000000" w:rsidDel="00000000" w:rsidP="00000000" w:rsidRDefault="00000000" w:rsidRPr="00000000" w14:paraId="000000A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NICOCELI, Arthur. STABILE, Arthur. ‘Quaest: para eleitores, economia, violência e questões sociais são os principais problemas do Brasil’. </w:t>
      </w:r>
      <w:r w:rsidDel="00000000" w:rsidR="00000000" w:rsidRPr="00000000">
        <w:rPr>
          <w:rFonts w:ascii="Times New Roman" w:cs="Times New Roman" w:eastAsia="Times New Roman" w:hAnsi="Times New Roman"/>
          <w:b w:val="1"/>
          <w:bCs w:val="1"/>
          <w:rtl w:val="0"/>
        </w:rPr>
        <w:t xml:space="preserve">G1. globo</w:t>
      </w:r>
      <w:r w:rsidDel="00000000" w:rsidR="00000000" w:rsidRPr="00000000">
        <w:rPr>
          <w:rFonts w:ascii="Times New Roman" w:cs="Times New Roman" w:eastAsia="Times New Roman" w:hAnsi="Times New Roman"/>
          <w:rtl w:val="0"/>
        </w:rPr>
        <w:t xml:space="preserve">, São Paulo, 10 jul 2024. Disponível em: https://g1.globo.com/politica/noticia/2024/07/10/quaest-principais-problemas-do-brasil.ghtml. Acesso em: 17 set. 2024</w:t>
      </w:r>
    </w:p>
    <w:p w:rsidR="00000000" w:rsidDel="00000000" w:rsidP="00000000" w:rsidRDefault="00000000" w:rsidRPr="00000000" w14:paraId="000000B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NUNES, Pablo. Monitor de novas tecnologias na segurança pública no Brasil. </w:t>
      </w:r>
      <w:r w:rsidDel="00000000" w:rsidR="00000000" w:rsidRPr="00000000">
        <w:rPr>
          <w:rFonts w:ascii="Times New Roman" w:cs="Times New Roman" w:eastAsia="Times New Roman" w:hAnsi="Times New Roman"/>
          <w:b w:val="1"/>
          <w:bCs w:val="1"/>
          <w:rtl w:val="0"/>
        </w:rPr>
        <w:t xml:space="preserve">O panóptico.</w:t>
      </w:r>
      <w:r w:rsidDel="00000000" w:rsidR="00000000" w:rsidRPr="00000000">
        <w:rPr>
          <w:rFonts w:ascii="Times New Roman" w:cs="Times New Roman" w:eastAsia="Times New Roman" w:hAnsi="Times New Roman"/>
          <w:rtl w:val="0"/>
        </w:rPr>
        <w:t xml:space="preserve"> Disponível em: https://www.opanoptico.com.br/#mapa. Acesso em: 17 set. 2024</w:t>
      </w:r>
    </w:p>
    <w:p w:rsidR="00000000" w:rsidDel="00000000" w:rsidP="00000000" w:rsidRDefault="00000000" w:rsidRPr="00000000" w14:paraId="000000B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NUNES, Pablo. Novas ferramentas, velhas práticas: reconhecimento facial e policiamento no Brasil. Rede de Observatórios da Segurança. p. 69 – 72, jun-out, 2019. Disponível em: </w:t>
      </w:r>
      <w:hyperlink r:id="rId18">
        <w:r w:rsidDel="00000000" w:rsidR="00000000" w:rsidRPr="00000000">
          <w:rPr>
            <w:rFonts w:ascii="Times New Roman" w:cs="Times New Roman" w:eastAsia="Times New Roman" w:hAnsi="Times New Roman"/>
            <w:color w:val="467886"/>
            <w:u w:val="single"/>
            <w:rtl w:val="0"/>
          </w:rPr>
          <w:t xml:space="preserve">https://cesecseguranca.com.br/wp-content/uploads/2019/11/Rede-de-Observatorios_primeiro-relatorio_20_11_19.pdf</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B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Prefeito assina contrato para o início do Smart Sampa, maior programa de videomonitoramento da cidade com até 40 mil câmeras. </w:t>
      </w:r>
      <w:r w:rsidDel="00000000" w:rsidR="00000000" w:rsidRPr="00000000">
        <w:rPr>
          <w:rFonts w:ascii="Times New Roman" w:cs="Times New Roman" w:eastAsia="Times New Roman" w:hAnsi="Times New Roman"/>
          <w:b w:val="1"/>
          <w:bCs w:val="1"/>
          <w:rtl w:val="0"/>
        </w:rPr>
        <w:t xml:space="preserve">Prefeitura de São Paulo. </w:t>
      </w:r>
      <w:r w:rsidDel="00000000" w:rsidR="00000000" w:rsidRPr="00000000">
        <w:rPr>
          <w:rFonts w:ascii="Times New Roman" w:cs="Times New Roman" w:eastAsia="Times New Roman" w:hAnsi="Times New Roman"/>
          <w:rtl w:val="0"/>
        </w:rPr>
        <w:t xml:space="preserve">São Paulo, ano 2024, 07 ago</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Disponível em </w:t>
      </w:r>
      <w:hyperlink r:id="rId19">
        <w:r w:rsidDel="00000000" w:rsidR="00000000" w:rsidRPr="00000000">
          <w:rPr>
            <w:rFonts w:ascii="Times New Roman" w:cs="Times New Roman" w:eastAsia="Times New Roman" w:hAnsi="Times New Roman"/>
            <w:color w:val="467886"/>
            <w:u w:val="single"/>
            <w:rtl w:val="0"/>
          </w:rPr>
          <w:t xml:space="preserve">https://www.capital.sp.gov.br/w/noticia/prefeito-assina-contrato-para-o-inicio-do-smart-sampa-maior-programa-de-videomonitoramento-da-cidade-com-ate-40-mil-cameras-2</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B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Prefeitura inaugura central de monitoramento do Smart Sampa com câmeras inteligentes em operação 24h. </w:t>
      </w:r>
      <w:r w:rsidDel="00000000" w:rsidR="00000000" w:rsidRPr="00000000">
        <w:rPr>
          <w:rFonts w:ascii="Times New Roman" w:cs="Times New Roman" w:eastAsia="Times New Roman" w:hAnsi="Times New Roman"/>
          <w:b w:val="1"/>
          <w:bCs w:val="1"/>
          <w:rtl w:val="0"/>
        </w:rPr>
        <w:t xml:space="preserve">Prefeitura de São Paulo. </w:t>
      </w:r>
      <w:r w:rsidDel="00000000" w:rsidR="00000000" w:rsidRPr="00000000">
        <w:rPr>
          <w:rFonts w:ascii="Times New Roman" w:cs="Times New Roman" w:eastAsia="Times New Roman" w:hAnsi="Times New Roman"/>
          <w:rtl w:val="0"/>
        </w:rPr>
        <w:t xml:space="preserve">São Paulo, ano 2024, 04 jul</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Disponível em: </w:t>
      </w:r>
      <w:hyperlink r:id="rId20">
        <w:r w:rsidDel="00000000" w:rsidR="00000000" w:rsidRPr="00000000">
          <w:rPr>
            <w:rFonts w:ascii="Times New Roman" w:cs="Times New Roman" w:eastAsia="Times New Roman" w:hAnsi="Times New Roman"/>
            <w:color w:val="467886"/>
            <w:u w:val="single"/>
            <w:rtl w:val="0"/>
          </w:rPr>
          <w:t xml:space="preserve">https://www.capital.sp.gov.br/w/prefeitura-inaugura-central-de-monitoramento-do-smart-sampa-com-c%C3%A2meras-inteligentes-em-opera%C3%A7%C3%A3o-24h</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B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Porta da Transparência. </w:t>
      </w:r>
      <w:r w:rsidDel="00000000" w:rsidR="00000000" w:rsidRPr="00000000">
        <w:rPr>
          <w:rFonts w:ascii="Times New Roman" w:cs="Times New Roman" w:eastAsia="Times New Roman" w:hAnsi="Times New Roman"/>
          <w:b w:val="1"/>
          <w:bCs w:val="1"/>
          <w:rtl w:val="0"/>
        </w:rPr>
        <w:t xml:space="preserve">Prefeitura de São Paulo. </w:t>
      </w:r>
      <w:r w:rsidDel="00000000" w:rsidR="00000000" w:rsidRPr="00000000">
        <w:rPr>
          <w:rFonts w:ascii="Times New Roman" w:cs="Times New Roman" w:eastAsia="Times New Roman" w:hAnsi="Times New Roman"/>
          <w:rtl w:val="0"/>
        </w:rPr>
        <w:t xml:space="preserve">São Paulo, ano 2024. Disponível em: </w:t>
      </w:r>
      <w:hyperlink r:id="rId21">
        <w:r w:rsidDel="00000000" w:rsidR="00000000" w:rsidRPr="00000000">
          <w:rPr>
            <w:rFonts w:ascii="Times New Roman" w:cs="Times New Roman" w:eastAsia="Times New Roman" w:hAnsi="Times New Roman"/>
            <w:color w:val="467886"/>
            <w:u w:val="single"/>
            <w:rtl w:val="0"/>
          </w:rPr>
          <w:t xml:space="preserve">http://transparencia.prefeitura.sp.gov.br/?s=smart+sampa</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B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RECLAIM YOUR FACE. </w:t>
      </w:r>
      <w:r w:rsidDel="00000000" w:rsidR="00000000" w:rsidRPr="00000000">
        <w:rPr>
          <w:rFonts w:ascii="Times New Roman" w:cs="Times New Roman" w:eastAsia="Times New Roman" w:hAnsi="Times New Roman"/>
          <w:b w:val="1"/>
          <w:bCs w:val="1"/>
          <w:rtl w:val="0"/>
        </w:rPr>
        <w:t xml:space="preserve">Secretive. Unlawful. Inhumane. </w:t>
      </w:r>
      <w:r w:rsidDel="00000000" w:rsidR="00000000" w:rsidRPr="00000000">
        <w:rPr>
          <w:rFonts w:ascii="Times New Roman" w:cs="Times New Roman" w:eastAsia="Times New Roman" w:hAnsi="Times New Roman"/>
          <w:rtl w:val="0"/>
        </w:rPr>
        <w:t xml:space="preserve">Disponível em: </w:t>
      </w:r>
      <w:hyperlink r:id="rId22">
        <w:r w:rsidDel="00000000" w:rsidR="00000000" w:rsidRPr="00000000">
          <w:rPr>
            <w:rFonts w:ascii="Times New Roman" w:cs="Times New Roman" w:eastAsia="Times New Roman" w:hAnsi="Times New Roman"/>
            <w:color w:val="467886"/>
            <w:u w:val="single"/>
            <w:rtl w:val="0"/>
          </w:rPr>
          <w:t xml:space="preserve">https://reclaimyourface.eu/the-problem/</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B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REIS, Carolina; ALMEIDA, Eduarda; DA SILVA; Felipe; DOURADO, Fernando. </w:t>
      </w:r>
      <w:r w:rsidDel="00000000" w:rsidR="00000000" w:rsidRPr="00000000">
        <w:rPr>
          <w:rFonts w:ascii="Times New Roman" w:cs="Times New Roman" w:eastAsia="Times New Roman" w:hAnsi="Times New Roman"/>
          <w:b w:val="1"/>
          <w:bCs w:val="1"/>
          <w:rtl w:val="0"/>
        </w:rPr>
        <w:t xml:space="preserve">Relatório sobre o uso de tecnologias de reconhecimento facial e câmeras de vigilância pela administração pública no Brasil</w:t>
      </w:r>
      <w:r w:rsidDel="00000000" w:rsidR="00000000" w:rsidRPr="00000000">
        <w:rPr>
          <w:rFonts w:ascii="Times New Roman" w:cs="Times New Roman" w:eastAsia="Times New Roman" w:hAnsi="Times New Roman"/>
          <w:rtl w:val="0"/>
        </w:rPr>
        <w:t xml:space="preserve">. Brasília: Laboratório de Políticas Públicas e Internet, 2021.</w:t>
      </w:r>
    </w:p>
    <w:p w:rsidR="00000000" w:rsidDel="00000000" w:rsidP="00000000" w:rsidRDefault="00000000" w:rsidRPr="00000000" w14:paraId="000000B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RICHARDSON, Roberto Jarry. </w:t>
      </w:r>
      <w:r w:rsidDel="00000000" w:rsidR="00000000" w:rsidRPr="00000000">
        <w:rPr>
          <w:rFonts w:ascii="Times New Roman" w:cs="Times New Roman" w:eastAsia="Times New Roman" w:hAnsi="Times New Roman"/>
          <w:b w:val="1"/>
          <w:bCs w:val="1"/>
          <w:rtl w:val="0"/>
        </w:rPr>
        <w:t xml:space="preserve">PESQUISA SOCIAL. Métodos e Técnicas</w:t>
      </w:r>
      <w:r w:rsidDel="00000000" w:rsidR="00000000" w:rsidRPr="00000000">
        <w:rPr>
          <w:rFonts w:ascii="Times New Roman" w:cs="Times New Roman" w:eastAsia="Times New Roman" w:hAnsi="Times New Roman"/>
          <w:rtl w:val="0"/>
        </w:rPr>
        <w:t xml:space="preserve">. 3. ed. São paulo: Atlas, 2012</w:t>
      </w:r>
    </w:p>
    <w:p w:rsidR="00000000" w:rsidDel="00000000" w:rsidP="00000000" w:rsidRDefault="00000000" w:rsidRPr="00000000" w14:paraId="000000C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RICHARDSON, Rashida. SCHULTZ, Jason M. CRAWFORD, Kate. Dirty Data, Bad</w:t>
      </w:r>
    </w:p>
    <w:p w:rsidR="00000000" w:rsidDel="00000000" w:rsidP="00000000" w:rsidRDefault="00000000" w:rsidRPr="00000000" w14:paraId="000000C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Predictions: How Civil Rights Violations Impact Police Data, Predictive Policing Systems,</w:t>
      </w:r>
    </w:p>
    <w:p w:rsidR="00000000" w:rsidDel="00000000" w:rsidP="00000000" w:rsidRDefault="00000000" w:rsidRPr="00000000" w14:paraId="000000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Justice. </w:t>
      </w:r>
      <w:r w:rsidDel="00000000" w:rsidR="00000000" w:rsidRPr="00000000">
        <w:rPr>
          <w:rFonts w:ascii="Times New Roman" w:cs="Times New Roman" w:eastAsia="Times New Roman" w:hAnsi="Times New Roman"/>
          <w:b w:val="1"/>
          <w:bCs w:val="1"/>
          <w:rtl w:val="0"/>
        </w:rPr>
        <w:t xml:space="preserve">New York University Law Review Online</w:t>
      </w:r>
      <w:r w:rsidDel="00000000" w:rsidR="00000000" w:rsidRPr="00000000">
        <w:rPr>
          <w:rFonts w:ascii="Times New Roman" w:cs="Times New Roman" w:eastAsia="Times New Roman" w:hAnsi="Times New Roman"/>
          <w:rtl w:val="0"/>
        </w:rPr>
        <w:t xml:space="preserve">: New York, v. 94:15, May. 2019. </w:t>
      </w:r>
    </w:p>
    <w:p w:rsidR="00000000" w:rsidDel="00000000" w:rsidP="00000000" w:rsidRDefault="00000000" w:rsidRPr="00000000" w14:paraId="000000C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Disponível em: https://nyulawreview.org/online-features/dirty-data-bad-predictions-how-</w:t>
      </w:r>
    </w:p>
    <w:p w:rsidR="00000000" w:rsidDel="00000000" w:rsidP="00000000" w:rsidRDefault="00000000" w:rsidRPr="00000000" w14:paraId="000000C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civil-rights-violations-impact-police-data-predictive-policing-systems-and-justice/. Acesso </w:t>
      </w:r>
    </w:p>
    <w:p w:rsidR="00000000" w:rsidDel="00000000" w:rsidP="00000000" w:rsidRDefault="00000000" w:rsidRPr="00000000" w14:paraId="000000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4 fev. 2019.</w:t>
      </w:r>
    </w:p>
    <w:p w:rsidR="00000000" w:rsidDel="00000000" w:rsidP="00000000" w:rsidRDefault="00000000" w:rsidRPr="00000000" w14:paraId="000000C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ORGANIZAÇÃO TIRE MEU ROSTO DA SUA MIRA. Brasília, 2022. Disponível em: </w:t>
      </w:r>
      <w:hyperlink r:id="rId23">
        <w:r w:rsidDel="00000000" w:rsidR="00000000" w:rsidRPr="00000000">
          <w:rPr>
            <w:rFonts w:ascii="Times New Roman" w:cs="Times New Roman" w:eastAsia="Times New Roman" w:hAnsi="Times New Roman"/>
            <w:color w:val="467886"/>
            <w:u w:val="single"/>
            <w:rtl w:val="0"/>
          </w:rPr>
          <w:t xml:space="preserve">https://tiremeurostodasuamira.org.br</w:t>
        </w:r>
      </w:hyperlink>
      <w:r w:rsidDel="00000000" w:rsidR="00000000" w:rsidRPr="00000000">
        <w:rPr>
          <w:rFonts w:ascii="Times New Roman" w:cs="Times New Roman" w:eastAsia="Times New Roman" w:hAnsi="Times New Roman"/>
          <w:rtl w:val="0"/>
        </w:rPr>
        <w:t xml:space="preserve">. Acesso em: 17 set. 2024</w:t>
      </w:r>
    </w:p>
    <w:p w:rsidR="00000000" w:rsidDel="00000000" w:rsidP="00000000" w:rsidRDefault="00000000" w:rsidRPr="00000000" w14:paraId="000000CA">
      <w:pPr>
        <w:spacing w:after="0" w:line="360" w:lineRule="auto"/>
        <w:rPr>
          <w:rFonts w:ascii="Times New Roman" w:cs="Times New Roman" w:eastAsia="Times New Roman" w:hAnsi="Times New Roman"/>
        </w:rPr>
      </w:pPr>
      <w:r w:rsidDel="00000000" w:rsidR="00000000" w:rsidRPr="00000000">
        <w:rPr>
          <w:rtl w:val="0"/>
        </w:rPr>
      </w:r>
    </w:p>
    <w:sectPr>
      <w:pgSz w:h="16838" w:w="11906"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Faculdade de Direito de Franca: informação fornecida em cumprimento com o item 10.5.2.5 do edital</w:t>
      </w:r>
      <w:r w:rsidDel="00000000" w:rsidR="00000000" w:rsidRPr="00000000">
        <w:rPr>
          <w:rtl w:val="0"/>
        </w:rPr>
      </w:r>
    </w:p>
  </w:footnote>
  <w:footnote w:id="1">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Faculdade de Direito de Franca</w:t>
      </w:r>
    </w:p>
  </w:footnote>
  <w:footnote w:id="2">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Universidade Federal do Pampa</w:t>
      </w:r>
    </w:p>
  </w:footnote>
  <w:footnote w:id="3">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Faculdade de Direito de Franca</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9E39A2"/>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9E39A2"/>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9E39A2"/>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9E39A2"/>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9E39A2"/>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9E39A2"/>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9E39A2"/>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9E39A2"/>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9E39A2"/>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9E39A2"/>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9E39A2"/>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9E39A2"/>
    <w:rPr>
      <w:rFonts w:cstheme="majorBidi" w:eastAsiaTheme="majorEastAsia"/>
      <w:color w:val="272727" w:themeColor="text1" w:themeTint="0000D8"/>
    </w:rPr>
  </w:style>
  <w:style w:type="character" w:styleId="TtuloChar" w:customStyle="1">
    <w:name w:val="Título Char"/>
    <w:basedOn w:val="Fontepargpadro"/>
    <w:link w:val="Ttulo"/>
    <w:uiPriority w:val="10"/>
    <w:rsid w:val="009E39A2"/>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9E39A2"/>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9E39A2"/>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9E39A2"/>
    <w:rPr>
      <w:i w:val="1"/>
      <w:iCs w:val="1"/>
      <w:color w:val="404040" w:themeColor="text1" w:themeTint="0000BF"/>
    </w:rPr>
  </w:style>
  <w:style w:type="paragraph" w:styleId="PargrafodaLista">
    <w:name w:val="List Paragraph"/>
    <w:basedOn w:val="Normal"/>
    <w:uiPriority w:val="34"/>
    <w:qFormat w:val="1"/>
    <w:rsid w:val="009E39A2"/>
    <w:pPr>
      <w:ind w:left="720"/>
      <w:contextualSpacing w:val="1"/>
    </w:pPr>
  </w:style>
  <w:style w:type="character" w:styleId="nfaseIntensa">
    <w:name w:val="Intense Emphasis"/>
    <w:basedOn w:val="Fontepargpadro"/>
    <w:uiPriority w:val="21"/>
    <w:qFormat w:val="1"/>
    <w:rsid w:val="009E39A2"/>
    <w:rPr>
      <w:i w:val="1"/>
      <w:iCs w:val="1"/>
      <w:color w:val="0f4761" w:themeColor="accent1" w:themeShade="0000BF"/>
    </w:rPr>
  </w:style>
  <w:style w:type="paragraph" w:styleId="CitaoIntensa">
    <w:name w:val="Intense Quote"/>
    <w:basedOn w:val="Normal"/>
    <w:next w:val="Normal"/>
    <w:link w:val="CitaoIntensaChar"/>
    <w:uiPriority w:val="30"/>
    <w:qFormat w:val="1"/>
    <w:rsid w:val="009E39A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9E39A2"/>
    <w:rPr>
      <w:i w:val="1"/>
      <w:iCs w:val="1"/>
      <w:color w:val="0f4761" w:themeColor="accent1" w:themeShade="0000BF"/>
    </w:rPr>
  </w:style>
  <w:style w:type="character" w:styleId="RefernciaIntensa">
    <w:name w:val="Intense Reference"/>
    <w:basedOn w:val="Fontepargpadro"/>
    <w:uiPriority w:val="32"/>
    <w:qFormat w:val="1"/>
    <w:rsid w:val="009E39A2"/>
    <w:rPr>
      <w:b w:val="1"/>
      <w:bCs w:val="1"/>
      <w:smallCaps w:val="1"/>
      <w:color w:val="0f4761" w:themeColor="accent1" w:themeShade="0000BF"/>
      <w:spacing w:val="5"/>
    </w:rPr>
  </w:style>
  <w:style w:type="paragraph" w:styleId="Textodenotaderodap">
    <w:name w:val="footnote text"/>
    <w:basedOn w:val="Normal"/>
    <w:link w:val="TextodenotaderodapChar"/>
    <w:uiPriority w:val="99"/>
    <w:semiHidden w:val="1"/>
    <w:unhideWhenUsed w:val="1"/>
    <w:rsid w:val="003706B2"/>
    <w:pPr>
      <w:spacing w:after="0" w:line="240" w:lineRule="auto"/>
    </w:pPr>
    <w:rPr>
      <w:rFonts w:ascii="Aptos" w:cs="Aptos" w:eastAsia="Aptos" w:hAnsi="Aptos"/>
      <w:kern w:val="0"/>
      <w:sz w:val="20"/>
      <w:szCs w:val="20"/>
      <w:lang w:eastAsia="pt-BR"/>
    </w:rPr>
  </w:style>
  <w:style w:type="character" w:styleId="TextodenotaderodapChar" w:customStyle="1">
    <w:name w:val="Texto de nota de rodapé Char"/>
    <w:basedOn w:val="Fontepargpadro"/>
    <w:link w:val="Textodenotaderodap"/>
    <w:uiPriority w:val="99"/>
    <w:semiHidden w:val="1"/>
    <w:rsid w:val="003706B2"/>
    <w:rPr>
      <w:rFonts w:ascii="Aptos" w:cs="Aptos" w:eastAsia="Aptos" w:hAnsi="Aptos"/>
      <w:kern w:val="0"/>
      <w:sz w:val="20"/>
      <w:szCs w:val="20"/>
      <w:lang w:eastAsia="pt-BR"/>
    </w:rPr>
  </w:style>
  <w:style w:type="character" w:styleId="Refdenotaderodap">
    <w:name w:val="footnote reference"/>
    <w:basedOn w:val="Fontepargpadro"/>
    <w:uiPriority w:val="99"/>
    <w:semiHidden w:val="1"/>
    <w:unhideWhenUsed w:val="1"/>
    <w:rsid w:val="003706B2"/>
    <w:rPr>
      <w:vertAlign w:val="superscript"/>
    </w:rPr>
  </w:style>
  <w:style w:type="paragraph" w:styleId="NormalWeb">
    <w:name w:val="Normal (Web)"/>
    <w:basedOn w:val="Normal"/>
    <w:uiPriority w:val="99"/>
    <w:unhideWhenUsed w:val="1"/>
    <w:rsid w:val="00B501F8"/>
    <w:pPr>
      <w:spacing w:after="100" w:afterAutospacing="1" w:before="100" w:beforeAutospacing="1" w:line="240" w:lineRule="auto"/>
    </w:pPr>
    <w:rPr>
      <w:rFonts w:ascii="Times New Roman" w:cs="Times New Roman" w:eastAsia="Times New Roman" w:hAnsi="Times New Roman"/>
      <w:kern w:val="0"/>
      <w:lang w:eastAsia="pt-B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apital.sp.gov.br/w/prefeitura-inaugura-central-de-monitoramento-do-smart-sampa-com-c%C3%A2meras-inteligentes-em-opera%C3%A7%C3%A3o-24h" TargetMode="External"/><Relationship Id="rId11" Type="http://schemas.openxmlformats.org/officeDocument/2006/relationships/hyperlink" Target="http://periodicos.cesupa.br/index.php/RJCESUPA/article/view/225" TargetMode="External"/><Relationship Id="rId22" Type="http://schemas.openxmlformats.org/officeDocument/2006/relationships/hyperlink" Target="https://reclaimyourface.eu/the-problem/" TargetMode="External"/><Relationship Id="rId10" Type="http://schemas.openxmlformats.org/officeDocument/2006/relationships/hyperlink" Target="https://www.planalto.gov.br/ccivil_03/_ato2015-2018/2018/lei/l13709.htm" TargetMode="External"/><Relationship Id="rId21" Type="http://schemas.openxmlformats.org/officeDocument/2006/relationships/hyperlink" Target="http://transparencia.prefeitura.sp.gov.br/?s=smart+sampa" TargetMode="External"/><Relationship Id="rId13" Type="http://schemas.openxmlformats.org/officeDocument/2006/relationships/hyperlink" Target="https://www.portaldeperiodicos.idp.edu.br/direitopublico/article/view/6203" TargetMode="External"/><Relationship Id="rId12" Type="http://schemas.openxmlformats.org/officeDocument/2006/relationships/hyperlink" Target="https://repositorio.usp.br/item/002732913" TargetMode="External"/><Relationship Id="rId23" Type="http://schemas.openxmlformats.org/officeDocument/2006/relationships/hyperlink" Target="https://tiremeurostodasuamira.org.b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anfacialrecognition.com/map/" TargetMode="External"/><Relationship Id="rId15" Type="http://schemas.openxmlformats.org/officeDocument/2006/relationships/hyperlink" Target="https://igarape.org.br/implementacao-de-tecnologias-de-vigilancia-no-brasil-e-na-america-latina/" TargetMode="External"/><Relationship Id="rId14" Type="http://schemas.openxmlformats.org/officeDocument/2006/relationships/hyperlink" Target="https://periodicos.ufms.br/index.php/revdir/article/view/18893" TargetMode="External"/><Relationship Id="rId17" Type="http://schemas.openxmlformats.org/officeDocument/2006/relationships/hyperlink" Target="https://revistacomsoc.pt/index.php/revistacomsoc/article/view/3984" TargetMode="External"/><Relationship Id="rId16" Type="http://schemas.openxmlformats.org/officeDocument/2006/relationships/hyperlink" Target="https://lapin.org.br/2021/03/08/nota-tecnica-pelo-veto-do-projeto-de-lei-no-865-19/" TargetMode="External"/><Relationship Id="rId5" Type="http://schemas.openxmlformats.org/officeDocument/2006/relationships/numbering" Target="numbering.xml"/><Relationship Id="rId19" Type="http://schemas.openxmlformats.org/officeDocument/2006/relationships/hyperlink" Target="https://www.capital.sp.gov.br/w/noticia/prefeito-assina-contrato-para-o-inicio-do-smart-sampa-maior-programa-de-videomonitoramento-da-cidade-com-ate-40-mil-cameras-2" TargetMode="External"/><Relationship Id="rId6" Type="http://schemas.openxmlformats.org/officeDocument/2006/relationships/styles" Target="styles.xml"/><Relationship Id="rId18" Type="http://schemas.openxmlformats.org/officeDocument/2006/relationships/hyperlink" Target="https://cesecseguranca.com.br/wp-content/uploads/2019/11/Rede-de-Observatorios_primeiro-relatorio_20_11_19.pdf" TargetMode="External"/><Relationship Id="rId7" Type="http://schemas.openxmlformats.org/officeDocument/2006/relationships/customXml" Target="../customXML/item1.xml"/><Relationship Id="rId8" Type="http://schemas.openxmlformats.org/officeDocument/2006/relationships/hyperlink" Target="https://banthescan.amnesty.org/index.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W6x7H5ecHWV/0eGlcCOE/VEHKQ==">CgMxLjAyDmgubTNubWFibWJ5aW8xOAByITFHQ1JUa29ZdTZIM2ZtanBFMHlEb2xkdk5UYUtDS2FvSQ==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2026-03-31T16:33:00Z</dcterms:created>
  <dc:creator>lais Furuya</dc:creator>
</cp:coreProperties>
</file>