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86B8" w14:textId="08CDF8D9" w:rsidR="00E6793A" w:rsidRDefault="003E5229" w:rsidP="001138EB">
      <w:pPr>
        <w:spacing w:after="0" w:line="360" w:lineRule="auto"/>
        <w:jc w:val="center"/>
        <w:rPr>
          <w:rFonts w:ascii="Times New Roman" w:hAnsi="Times New Roman" w:cs="Times New Roman"/>
          <w:b/>
          <w:bCs/>
          <w:sz w:val="24"/>
          <w:szCs w:val="24"/>
        </w:rPr>
      </w:pPr>
      <w:r w:rsidRPr="003E5229">
        <w:rPr>
          <w:rFonts w:ascii="Times New Roman" w:hAnsi="Times New Roman" w:cs="Times New Roman"/>
          <w:b/>
          <w:bCs/>
          <w:sz w:val="24"/>
          <w:szCs w:val="24"/>
        </w:rPr>
        <w:t>AGENDA 2030 E GOVERNANÇA JUDICIAL: INSTITUCIONALIZAÇÃO DOS ODS NOS PLANEJAMENTOS ESTRATÉGICOS DOS TRIBUNAIS</w:t>
      </w:r>
      <w:r>
        <w:rPr>
          <w:rFonts w:ascii="Times New Roman" w:hAnsi="Times New Roman" w:cs="Times New Roman"/>
          <w:b/>
          <w:bCs/>
          <w:sz w:val="24"/>
          <w:szCs w:val="24"/>
        </w:rPr>
        <w:t xml:space="preserve"> </w:t>
      </w:r>
      <w:r w:rsidRPr="003E5229">
        <w:rPr>
          <w:rFonts w:ascii="Times New Roman" w:hAnsi="Times New Roman" w:cs="Times New Roman"/>
          <w:b/>
          <w:bCs/>
          <w:sz w:val="24"/>
          <w:szCs w:val="24"/>
        </w:rPr>
        <w:t>ESTADUAIS DA REGIÃO NORTE</w:t>
      </w:r>
    </w:p>
    <w:p w14:paraId="18495F4D" w14:textId="77777777" w:rsidR="00F25EDF" w:rsidRDefault="00F25EDF" w:rsidP="00F25EDF">
      <w:pPr>
        <w:spacing w:after="0" w:line="360" w:lineRule="auto"/>
        <w:jc w:val="right"/>
        <w:rPr>
          <w:rFonts w:ascii="Times New Roman" w:hAnsi="Times New Roman" w:cs="Times New Roman"/>
          <w:b/>
          <w:bCs/>
          <w:sz w:val="24"/>
          <w:szCs w:val="24"/>
        </w:rPr>
      </w:pPr>
    </w:p>
    <w:p w14:paraId="2AF21F5B" w14:textId="35E11A72" w:rsidR="00F25EDF" w:rsidRDefault="00F25EDF" w:rsidP="00F25EDF">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Linara Oeiras Assunção</w:t>
      </w:r>
    </w:p>
    <w:p w14:paraId="48BF0D6C" w14:textId="3ED6AC5D" w:rsidR="00F25EDF" w:rsidRDefault="00F25EDF" w:rsidP="00F25EDF">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Programa de Pós-Graduação em Direito da Universidade Federal do Amapá</w:t>
      </w:r>
    </w:p>
    <w:p w14:paraId="12873C19" w14:textId="5A79FCFA" w:rsidR="00F25EDF" w:rsidRDefault="00F25EDF" w:rsidP="00F25EDF">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Julia </w:t>
      </w:r>
      <w:proofErr w:type="spellStart"/>
      <w:r>
        <w:rPr>
          <w:rFonts w:ascii="Times New Roman" w:hAnsi="Times New Roman" w:cs="Times New Roman"/>
          <w:sz w:val="24"/>
          <w:szCs w:val="24"/>
        </w:rPr>
        <w:t>Maurmann</w:t>
      </w:r>
      <w:proofErr w:type="spellEnd"/>
      <w:r>
        <w:rPr>
          <w:rFonts w:ascii="Times New Roman" w:hAnsi="Times New Roman" w:cs="Times New Roman"/>
          <w:sz w:val="24"/>
          <w:szCs w:val="24"/>
        </w:rPr>
        <w:t xml:space="preserve"> Ximenes</w:t>
      </w:r>
    </w:p>
    <w:p w14:paraId="107C3871" w14:textId="1346625A" w:rsidR="00F25EDF" w:rsidRPr="00F25EDF" w:rsidRDefault="00F25EDF" w:rsidP="00F25EDF">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Doutorado Profissional em Políticas Públicas da Escola Nacional de Administração Pública</w:t>
      </w:r>
    </w:p>
    <w:p w14:paraId="21A6AC1A" w14:textId="77777777" w:rsidR="003E5229" w:rsidRPr="001138EB" w:rsidRDefault="003E5229" w:rsidP="001138EB">
      <w:pPr>
        <w:spacing w:after="0" w:line="360" w:lineRule="auto"/>
        <w:jc w:val="center"/>
        <w:rPr>
          <w:rFonts w:ascii="Times New Roman" w:hAnsi="Times New Roman" w:cs="Times New Roman"/>
          <w:sz w:val="24"/>
          <w:szCs w:val="24"/>
        </w:rPr>
      </w:pPr>
    </w:p>
    <w:p w14:paraId="007F9F1D" w14:textId="0C5626BD" w:rsidR="001138EB" w:rsidRPr="001138EB" w:rsidRDefault="001138EB" w:rsidP="001138EB">
      <w:pPr>
        <w:spacing w:after="0" w:line="360" w:lineRule="auto"/>
        <w:jc w:val="right"/>
        <w:rPr>
          <w:rFonts w:ascii="Times New Roman" w:hAnsi="Times New Roman" w:cs="Times New Roman"/>
          <w:sz w:val="24"/>
          <w:szCs w:val="24"/>
        </w:rPr>
      </w:pPr>
      <w:r w:rsidRPr="001138EB">
        <w:rPr>
          <w:rFonts w:ascii="Times New Roman" w:hAnsi="Times New Roman" w:cs="Times New Roman"/>
          <w:sz w:val="24"/>
          <w:szCs w:val="24"/>
        </w:rPr>
        <w:t>Eixo Temático – Tema 5 – Políticas de Estado e de Governo</w:t>
      </w:r>
    </w:p>
    <w:p w14:paraId="19BE6DAD" w14:textId="77777777" w:rsidR="001138EB" w:rsidRDefault="001138EB" w:rsidP="001138EB">
      <w:pPr>
        <w:spacing w:after="0" w:line="360" w:lineRule="auto"/>
        <w:jc w:val="both"/>
        <w:rPr>
          <w:rFonts w:ascii="Times New Roman" w:hAnsi="Times New Roman" w:cs="Times New Roman"/>
          <w:b/>
          <w:bCs/>
          <w:sz w:val="24"/>
          <w:szCs w:val="24"/>
        </w:rPr>
      </w:pPr>
    </w:p>
    <w:p w14:paraId="3E8C2D50" w14:textId="597B5127" w:rsidR="00723264" w:rsidRPr="00E6793A" w:rsidRDefault="001138EB" w:rsidP="00BA26F6">
      <w:pPr>
        <w:spacing w:after="0" w:line="360" w:lineRule="auto"/>
        <w:jc w:val="both"/>
        <w:rPr>
          <w:rFonts w:ascii="Times New Roman" w:hAnsi="Times New Roman" w:cs="Times New Roman"/>
          <w:sz w:val="24"/>
          <w:szCs w:val="24"/>
        </w:rPr>
      </w:pPr>
      <w:r w:rsidRPr="00E6793A">
        <w:rPr>
          <w:rFonts w:ascii="Times New Roman" w:hAnsi="Times New Roman" w:cs="Times New Roman"/>
          <w:b/>
          <w:bCs/>
          <w:sz w:val="24"/>
          <w:szCs w:val="24"/>
        </w:rPr>
        <w:t>Resumo:</w:t>
      </w:r>
      <w:r w:rsidR="00E6793A" w:rsidRPr="00E6793A">
        <w:rPr>
          <w:rFonts w:ascii="Times New Roman" w:hAnsi="Times New Roman" w:cs="Times New Roman"/>
          <w:sz w:val="24"/>
          <w:szCs w:val="24"/>
        </w:rPr>
        <w:t xml:space="preserve"> </w:t>
      </w:r>
      <w:r w:rsidR="00723264" w:rsidRPr="00723264">
        <w:rPr>
          <w:rFonts w:ascii="Times New Roman" w:hAnsi="Times New Roman" w:cs="Times New Roman"/>
          <w:sz w:val="24"/>
          <w:szCs w:val="24"/>
        </w:rPr>
        <w:t>Este relato de pesquisa analisa a incorporação da Agenda 2030 das Nações Unidas nos instrumentos de planejamento estratégico dos tribunais estaduais de justiça da Região Norte do Brasil, com o objetivo de compreender como essa agenda global vem sendo internalizada na governança institucional do sistema de justiça. A pesquisa dialoga com os debates sobre governança global do desenvolvimento sustentável, institucionalização de políticas públicas e distinção entre políticas de governo e políticas de Estado.</w:t>
      </w:r>
      <w:r w:rsidR="00723264">
        <w:rPr>
          <w:rFonts w:ascii="Times New Roman" w:hAnsi="Times New Roman" w:cs="Times New Roman"/>
          <w:sz w:val="24"/>
          <w:szCs w:val="24"/>
        </w:rPr>
        <w:t xml:space="preserve"> </w:t>
      </w:r>
      <w:r w:rsidR="00723264" w:rsidRPr="00723264">
        <w:rPr>
          <w:rFonts w:ascii="Times New Roman" w:hAnsi="Times New Roman" w:cs="Times New Roman"/>
          <w:sz w:val="24"/>
          <w:szCs w:val="24"/>
        </w:rPr>
        <w:t>Metodologicamente, adota abordagem qualitativa baseada em análise documental comparativa dos planejamentos estratégicos dos tribunais estaduais da região, referentes ao ciclo institucional 2021</w:t>
      </w:r>
      <w:r w:rsidR="00723264">
        <w:rPr>
          <w:rFonts w:ascii="Times New Roman" w:hAnsi="Times New Roman" w:cs="Times New Roman"/>
          <w:sz w:val="24"/>
          <w:szCs w:val="24"/>
        </w:rPr>
        <w:t>-</w:t>
      </w:r>
      <w:r w:rsidR="00723264" w:rsidRPr="00723264">
        <w:rPr>
          <w:rFonts w:ascii="Times New Roman" w:hAnsi="Times New Roman" w:cs="Times New Roman"/>
          <w:sz w:val="24"/>
          <w:szCs w:val="24"/>
        </w:rPr>
        <w:t xml:space="preserve">2026, bem como de documentos institucionais do Conselho Nacional de Justiça (CNJ). A análise foi conduzida por meio de análise de conteúdo, orientada por matriz analítica composta por </w:t>
      </w:r>
      <w:r w:rsidR="00723264">
        <w:rPr>
          <w:rFonts w:ascii="Times New Roman" w:hAnsi="Times New Roman" w:cs="Times New Roman"/>
          <w:sz w:val="24"/>
          <w:szCs w:val="24"/>
        </w:rPr>
        <w:t>4 (</w:t>
      </w:r>
      <w:r w:rsidR="00723264" w:rsidRPr="00723264">
        <w:rPr>
          <w:rFonts w:ascii="Times New Roman" w:hAnsi="Times New Roman" w:cs="Times New Roman"/>
          <w:sz w:val="24"/>
          <w:szCs w:val="24"/>
        </w:rPr>
        <w:t>quatro</w:t>
      </w:r>
      <w:r w:rsidR="00723264">
        <w:rPr>
          <w:rFonts w:ascii="Times New Roman" w:hAnsi="Times New Roman" w:cs="Times New Roman"/>
          <w:sz w:val="24"/>
          <w:szCs w:val="24"/>
        </w:rPr>
        <w:t>)</w:t>
      </w:r>
      <w:r w:rsidR="00723264" w:rsidRPr="00723264">
        <w:rPr>
          <w:rFonts w:ascii="Times New Roman" w:hAnsi="Times New Roman" w:cs="Times New Roman"/>
          <w:sz w:val="24"/>
          <w:szCs w:val="24"/>
        </w:rPr>
        <w:t xml:space="preserve"> dimensões: reconhecimento institucional da Agenda 2030, alinhamento estratégico com os ODS, operacionalização institucional e integração da agenda nos instrumentos de planejamento. Os resultados indicam que a incorporação da Agenda 2030 ocorre de forma heterogênea entre os tribunais analisados, variando entre referências predominantemente discursivas e níveis mais estruturados de integração institucional dos ODS nas estratégias organizacionais. O estudo sugere que o planejamento estratégico tem atuado como instrumento de tradução institucional da Agenda 2030 no sistema de justiça brasileiro, contribuindo para a progressiva institucionalização dessa agenda no campo das políticas judiciárias.</w:t>
      </w:r>
    </w:p>
    <w:p w14:paraId="53C1381E" w14:textId="60D047B1" w:rsidR="001138EB" w:rsidRDefault="001138EB" w:rsidP="00BA26F6">
      <w:pPr>
        <w:spacing w:after="0" w:line="360" w:lineRule="auto"/>
        <w:jc w:val="both"/>
        <w:rPr>
          <w:rFonts w:ascii="Times New Roman" w:hAnsi="Times New Roman" w:cs="Times New Roman"/>
          <w:sz w:val="24"/>
          <w:szCs w:val="24"/>
        </w:rPr>
      </w:pPr>
      <w:r w:rsidRPr="001138EB">
        <w:rPr>
          <w:rFonts w:ascii="Times New Roman" w:hAnsi="Times New Roman" w:cs="Times New Roman"/>
          <w:b/>
          <w:bCs/>
          <w:sz w:val="24"/>
          <w:szCs w:val="24"/>
        </w:rPr>
        <w:t>Palavras-chave:</w:t>
      </w:r>
      <w:r w:rsidR="00E6793A">
        <w:rPr>
          <w:rFonts w:ascii="Times New Roman" w:hAnsi="Times New Roman" w:cs="Times New Roman"/>
          <w:b/>
          <w:bCs/>
          <w:sz w:val="24"/>
          <w:szCs w:val="24"/>
        </w:rPr>
        <w:t xml:space="preserve"> </w:t>
      </w:r>
      <w:r w:rsidR="00667EE3" w:rsidRPr="00667EE3">
        <w:rPr>
          <w:rFonts w:ascii="Times New Roman" w:hAnsi="Times New Roman" w:cs="Times New Roman"/>
          <w:sz w:val="24"/>
          <w:szCs w:val="24"/>
        </w:rPr>
        <w:t>Agenda 2030; Políticas Judiciárias; Planejamento Estratégico; Objetivos de Desenvolvimento Sustentável; Governança Judicial.</w:t>
      </w:r>
    </w:p>
    <w:p w14:paraId="6E333AFD" w14:textId="77777777" w:rsidR="00667EE3" w:rsidRDefault="00667EE3" w:rsidP="00667EE3">
      <w:pPr>
        <w:spacing w:after="0" w:line="360" w:lineRule="auto"/>
        <w:jc w:val="both"/>
        <w:rPr>
          <w:rFonts w:ascii="Times New Roman" w:hAnsi="Times New Roman" w:cs="Times New Roman"/>
          <w:b/>
          <w:bCs/>
          <w:sz w:val="24"/>
          <w:szCs w:val="24"/>
        </w:rPr>
      </w:pPr>
    </w:p>
    <w:p w14:paraId="58F9EB37" w14:textId="77777777" w:rsidR="00BA26F6" w:rsidRDefault="00BA26F6" w:rsidP="00667EE3">
      <w:pPr>
        <w:spacing w:after="0" w:line="360" w:lineRule="auto"/>
        <w:jc w:val="both"/>
        <w:rPr>
          <w:rFonts w:ascii="Times New Roman" w:hAnsi="Times New Roman" w:cs="Times New Roman"/>
          <w:b/>
          <w:bCs/>
          <w:sz w:val="24"/>
          <w:szCs w:val="24"/>
        </w:rPr>
      </w:pPr>
    </w:p>
    <w:p w14:paraId="475FA34E" w14:textId="77777777" w:rsidR="00BA26F6" w:rsidRDefault="00BA26F6" w:rsidP="00667EE3">
      <w:pPr>
        <w:spacing w:after="0" w:line="360" w:lineRule="auto"/>
        <w:jc w:val="both"/>
        <w:rPr>
          <w:rFonts w:ascii="Times New Roman" w:hAnsi="Times New Roman" w:cs="Times New Roman"/>
          <w:b/>
          <w:bCs/>
          <w:sz w:val="24"/>
          <w:szCs w:val="24"/>
        </w:rPr>
      </w:pPr>
    </w:p>
    <w:p w14:paraId="54B2266F" w14:textId="39823893" w:rsidR="001138EB" w:rsidRPr="001138EB" w:rsidRDefault="001138EB" w:rsidP="001138EB">
      <w:pPr>
        <w:spacing w:after="0" w:line="360" w:lineRule="auto"/>
        <w:jc w:val="both"/>
        <w:rPr>
          <w:rFonts w:ascii="Times New Roman" w:hAnsi="Times New Roman" w:cs="Times New Roman"/>
          <w:b/>
          <w:bCs/>
          <w:sz w:val="24"/>
          <w:szCs w:val="24"/>
        </w:rPr>
      </w:pPr>
      <w:r w:rsidRPr="001138EB">
        <w:rPr>
          <w:rFonts w:ascii="Times New Roman" w:hAnsi="Times New Roman" w:cs="Times New Roman"/>
          <w:b/>
          <w:bCs/>
          <w:sz w:val="24"/>
          <w:szCs w:val="24"/>
        </w:rPr>
        <w:lastRenderedPageBreak/>
        <w:t>1 INTRODUÇÃO</w:t>
      </w:r>
    </w:p>
    <w:p w14:paraId="34EF1032" w14:textId="77777777" w:rsidR="001138EB" w:rsidRDefault="001138EB" w:rsidP="001138EB">
      <w:pPr>
        <w:spacing w:after="0" w:line="360" w:lineRule="auto"/>
        <w:jc w:val="both"/>
        <w:rPr>
          <w:rFonts w:ascii="Times New Roman" w:hAnsi="Times New Roman" w:cs="Times New Roman"/>
          <w:sz w:val="24"/>
          <w:szCs w:val="24"/>
        </w:rPr>
      </w:pPr>
    </w:p>
    <w:p w14:paraId="5D1E6B1D" w14:textId="3A97BD47" w:rsidR="002A4A47" w:rsidRDefault="002A4A47" w:rsidP="006A5D6E">
      <w:pPr>
        <w:spacing w:after="0" w:line="360" w:lineRule="auto"/>
        <w:ind w:firstLine="708"/>
        <w:jc w:val="both"/>
        <w:rPr>
          <w:rFonts w:ascii="Times New Roman" w:hAnsi="Times New Roman" w:cs="Times New Roman"/>
          <w:sz w:val="24"/>
          <w:szCs w:val="24"/>
        </w:rPr>
      </w:pPr>
      <w:r w:rsidRPr="002A4A47">
        <w:rPr>
          <w:rFonts w:ascii="Times New Roman" w:hAnsi="Times New Roman" w:cs="Times New Roman"/>
          <w:sz w:val="24"/>
          <w:szCs w:val="24"/>
        </w:rPr>
        <w:t>A Agenda 2030 para o Desenvolvimento Sustentável, adotada pela Organização das Nações Unidas em 2015, constitui uma das principais agendas globais contemporâneas voltadas à promoção do desenvolvimento sustentável, da redução das desigualdades e do fortalecimento institucional dos Estados. Estruturada em torno dos 17</w:t>
      </w:r>
      <w:r w:rsidR="00D27232">
        <w:rPr>
          <w:rFonts w:ascii="Times New Roman" w:hAnsi="Times New Roman" w:cs="Times New Roman"/>
          <w:sz w:val="24"/>
          <w:szCs w:val="24"/>
        </w:rPr>
        <w:t xml:space="preserve"> (dezessete) </w:t>
      </w:r>
      <w:r w:rsidRPr="002A4A47">
        <w:rPr>
          <w:rFonts w:ascii="Times New Roman" w:hAnsi="Times New Roman" w:cs="Times New Roman"/>
          <w:sz w:val="24"/>
          <w:szCs w:val="24"/>
        </w:rPr>
        <w:t>Objetivos de Desenvolvimento Sustentável (ODS), essa agenda tem impulsionado processos de incorporação institucional em diferentes níveis de governo e em diversas organizações públicas, exigindo a adaptação de instrumentos de planejamento, gestão e monitoramento de políticas públicas (</w:t>
      </w:r>
      <w:r>
        <w:rPr>
          <w:rFonts w:ascii="Times New Roman" w:hAnsi="Times New Roman" w:cs="Times New Roman"/>
          <w:sz w:val="24"/>
          <w:szCs w:val="24"/>
        </w:rPr>
        <w:t>ONU</w:t>
      </w:r>
      <w:r w:rsidRPr="002A4A47">
        <w:rPr>
          <w:rFonts w:ascii="Times New Roman" w:hAnsi="Times New Roman" w:cs="Times New Roman"/>
          <w:sz w:val="24"/>
          <w:szCs w:val="24"/>
        </w:rPr>
        <w:t xml:space="preserve">, 2015). </w:t>
      </w:r>
    </w:p>
    <w:p w14:paraId="4D1D1A37" w14:textId="0ED18FBC" w:rsidR="00C515B3" w:rsidRDefault="00CA1069" w:rsidP="006A5D6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documento</w:t>
      </w:r>
      <w:r w:rsidR="00C515B3" w:rsidRPr="00C515B3">
        <w:rPr>
          <w:rFonts w:ascii="Times New Roman" w:hAnsi="Times New Roman" w:cs="Times New Roman"/>
          <w:sz w:val="24"/>
          <w:szCs w:val="24"/>
        </w:rPr>
        <w:t xml:space="preserve"> representa um marco contemporâneo de governança global, no qual agendas normativas internacionais passam a influenciar processos de formulação e implementação de políticas públicas no âmbito dos Estados nacionais (</w:t>
      </w:r>
      <w:r w:rsidR="00C515B3">
        <w:rPr>
          <w:rFonts w:ascii="Times New Roman" w:hAnsi="Times New Roman" w:cs="Times New Roman"/>
          <w:sz w:val="24"/>
          <w:szCs w:val="24"/>
        </w:rPr>
        <w:t>ONU,</w:t>
      </w:r>
      <w:r w:rsidR="00C515B3" w:rsidRPr="00C515B3">
        <w:rPr>
          <w:rFonts w:ascii="Times New Roman" w:hAnsi="Times New Roman" w:cs="Times New Roman"/>
          <w:sz w:val="24"/>
          <w:szCs w:val="24"/>
        </w:rPr>
        <w:t xml:space="preserve"> 2015).</w:t>
      </w:r>
    </w:p>
    <w:p w14:paraId="14F1EB62" w14:textId="77777777" w:rsidR="00CF3CFD" w:rsidRDefault="002A4A47" w:rsidP="006A5D6E">
      <w:pPr>
        <w:spacing w:after="0" w:line="360" w:lineRule="auto"/>
        <w:ind w:firstLine="708"/>
        <w:jc w:val="both"/>
        <w:rPr>
          <w:rFonts w:ascii="Times New Roman" w:hAnsi="Times New Roman" w:cs="Times New Roman"/>
          <w:sz w:val="24"/>
          <w:szCs w:val="24"/>
        </w:rPr>
      </w:pPr>
      <w:r w:rsidRPr="002A4A47">
        <w:rPr>
          <w:rFonts w:ascii="Times New Roman" w:hAnsi="Times New Roman" w:cs="Times New Roman"/>
          <w:sz w:val="24"/>
          <w:szCs w:val="24"/>
        </w:rPr>
        <w:t>No caso brasileiro, esse movimento também alcançou o sistema de justiça,</w:t>
      </w:r>
      <w:r w:rsidR="007F424F">
        <w:rPr>
          <w:rFonts w:ascii="Times New Roman" w:hAnsi="Times New Roman" w:cs="Times New Roman"/>
          <w:sz w:val="24"/>
          <w:szCs w:val="24"/>
        </w:rPr>
        <w:t xml:space="preserve"> </w:t>
      </w:r>
      <w:r w:rsidRPr="002A4A47">
        <w:rPr>
          <w:rFonts w:ascii="Times New Roman" w:hAnsi="Times New Roman" w:cs="Times New Roman"/>
          <w:sz w:val="24"/>
          <w:szCs w:val="24"/>
        </w:rPr>
        <w:t xml:space="preserve">a partir de iniciativas institucionais conduzidas pelo Conselho Nacional de Justiça (CNJ), que passou a promover a integração da Agenda 2030 às políticas judiciárias e aos instrumentos de planejamento estratégico do Poder Judiciário. </w:t>
      </w:r>
    </w:p>
    <w:p w14:paraId="65F18D43" w14:textId="1AF7E3B5" w:rsidR="00CF3CFD" w:rsidRDefault="00CF3CFD" w:rsidP="006A5D6E">
      <w:pPr>
        <w:spacing w:after="0" w:line="360" w:lineRule="auto"/>
        <w:ind w:firstLine="708"/>
        <w:jc w:val="both"/>
        <w:rPr>
          <w:rFonts w:ascii="Times New Roman" w:hAnsi="Times New Roman" w:cs="Times New Roman"/>
          <w:sz w:val="24"/>
          <w:szCs w:val="24"/>
        </w:rPr>
      </w:pPr>
      <w:r w:rsidRPr="00CF3CFD">
        <w:rPr>
          <w:rFonts w:ascii="Times New Roman" w:hAnsi="Times New Roman" w:cs="Times New Roman"/>
          <w:sz w:val="24"/>
          <w:szCs w:val="24"/>
        </w:rPr>
        <w:t>O campo de estudos de políticas públicas tem se consolidado nas últimas décadas como área multidisciplinar voltada à compreensão do processo de produção da ação estatal, incorporando diferentes abordagens teóricas que buscam explicar como problemas públicos são interpretados, formulados e institucionalizados nas estruturas governamentais (Farah, 2018). Nesse campo, a análise das políticas não se limita aos resultados das ações estatais, mas busca compreender os processos institucionais, organizacionais e cognitivos que orientam a formulação e a implementação das políticas públicas.</w:t>
      </w:r>
    </w:p>
    <w:p w14:paraId="2E842ED0" w14:textId="68950017" w:rsidR="006A5D6E" w:rsidRPr="006A5D6E" w:rsidRDefault="002A4A47" w:rsidP="006A5D6E">
      <w:pPr>
        <w:spacing w:after="0" w:line="360" w:lineRule="auto"/>
        <w:ind w:firstLine="708"/>
        <w:jc w:val="both"/>
        <w:rPr>
          <w:rFonts w:ascii="Times New Roman" w:hAnsi="Times New Roman" w:cs="Times New Roman"/>
          <w:sz w:val="24"/>
          <w:szCs w:val="24"/>
        </w:rPr>
      </w:pPr>
      <w:r w:rsidRPr="002A4A47">
        <w:rPr>
          <w:rFonts w:ascii="Times New Roman" w:hAnsi="Times New Roman" w:cs="Times New Roman"/>
          <w:sz w:val="24"/>
          <w:szCs w:val="24"/>
        </w:rPr>
        <w:t xml:space="preserve">Nesse contexto, </w:t>
      </w:r>
      <w:r w:rsidR="006A5D6E" w:rsidRPr="006A5D6E">
        <w:rPr>
          <w:rFonts w:ascii="Times New Roman" w:hAnsi="Times New Roman" w:cs="Times New Roman"/>
          <w:sz w:val="24"/>
          <w:szCs w:val="24"/>
        </w:rPr>
        <w:t>o CNJ tem desempenhado papel relevante na difusão institucional da Agenda 2030 no âmbito do Poder Judiciário, por meio de iniciativas voltadas à integração dos ODS às metas nacionais do Judiciário e à promoção de estruturas institucionais dedicadas à inovação e ao monitoramento da agenda.</w:t>
      </w:r>
    </w:p>
    <w:p w14:paraId="084F2F6E" w14:textId="2FB5C77A" w:rsidR="006A5D6E" w:rsidRDefault="0021360F" w:rsidP="006A5D6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r w:rsidR="006A5D6E" w:rsidRPr="006A5D6E">
        <w:rPr>
          <w:rFonts w:ascii="Times New Roman" w:hAnsi="Times New Roman" w:cs="Times New Roman"/>
          <w:sz w:val="24"/>
          <w:szCs w:val="24"/>
        </w:rPr>
        <w:t>presente estudo analisa como os</w:t>
      </w:r>
      <w:r w:rsidR="007F424F">
        <w:rPr>
          <w:rFonts w:ascii="Times New Roman" w:hAnsi="Times New Roman" w:cs="Times New Roman"/>
          <w:sz w:val="24"/>
          <w:szCs w:val="24"/>
        </w:rPr>
        <w:t xml:space="preserve"> 7 (sete) </w:t>
      </w:r>
      <w:r w:rsidR="006A5D6E" w:rsidRPr="006A5D6E">
        <w:rPr>
          <w:rFonts w:ascii="Times New Roman" w:hAnsi="Times New Roman" w:cs="Times New Roman"/>
          <w:sz w:val="24"/>
          <w:szCs w:val="24"/>
        </w:rPr>
        <w:t xml:space="preserve">tribunais </w:t>
      </w:r>
      <w:r w:rsidR="00743FC2">
        <w:rPr>
          <w:rFonts w:ascii="Times New Roman" w:hAnsi="Times New Roman" w:cs="Times New Roman"/>
          <w:sz w:val="24"/>
          <w:szCs w:val="24"/>
        </w:rPr>
        <w:t xml:space="preserve">estaduais </w:t>
      </w:r>
      <w:r w:rsidR="006A5D6E" w:rsidRPr="006A5D6E">
        <w:rPr>
          <w:rFonts w:ascii="Times New Roman" w:hAnsi="Times New Roman" w:cs="Times New Roman"/>
          <w:sz w:val="24"/>
          <w:szCs w:val="24"/>
        </w:rPr>
        <w:t xml:space="preserve">de justiça da Região Norte do Brasil têm incorporado a Agenda 2030 em seus planejamentos estratégicos institucionais. A investigação parte da seguinte questão de pesquisa: como os tribunais </w:t>
      </w:r>
      <w:r w:rsidR="00743FC2">
        <w:rPr>
          <w:rFonts w:ascii="Times New Roman" w:hAnsi="Times New Roman" w:cs="Times New Roman"/>
          <w:sz w:val="24"/>
          <w:szCs w:val="24"/>
        </w:rPr>
        <w:t xml:space="preserve">estaduais </w:t>
      </w:r>
      <w:r w:rsidR="006A5D6E" w:rsidRPr="006A5D6E">
        <w:rPr>
          <w:rFonts w:ascii="Times New Roman" w:hAnsi="Times New Roman" w:cs="Times New Roman"/>
          <w:sz w:val="24"/>
          <w:szCs w:val="24"/>
        </w:rPr>
        <w:t>da Região Norte têm internalizado os O</w:t>
      </w:r>
      <w:r w:rsidR="006A5D6E">
        <w:rPr>
          <w:rFonts w:ascii="Times New Roman" w:hAnsi="Times New Roman" w:cs="Times New Roman"/>
          <w:sz w:val="24"/>
          <w:szCs w:val="24"/>
        </w:rPr>
        <w:t>DS</w:t>
      </w:r>
      <w:r w:rsidR="006A5D6E" w:rsidRPr="006A5D6E">
        <w:rPr>
          <w:rFonts w:ascii="Times New Roman" w:hAnsi="Times New Roman" w:cs="Times New Roman"/>
          <w:sz w:val="24"/>
          <w:szCs w:val="24"/>
        </w:rPr>
        <w:t xml:space="preserve"> em seus instrumentos de planejamento estratégico?</w:t>
      </w:r>
    </w:p>
    <w:p w14:paraId="75B63883" w14:textId="051638C9" w:rsidR="00EA5245" w:rsidRPr="00EA5245" w:rsidRDefault="006A5D6E" w:rsidP="006A5D6E">
      <w:pPr>
        <w:spacing w:after="0" w:line="360" w:lineRule="auto"/>
        <w:ind w:firstLine="708"/>
        <w:jc w:val="both"/>
        <w:rPr>
          <w:rFonts w:ascii="Times New Roman" w:hAnsi="Times New Roman" w:cs="Times New Roman"/>
          <w:sz w:val="24"/>
          <w:szCs w:val="24"/>
        </w:rPr>
      </w:pPr>
      <w:r w:rsidRPr="006A5D6E">
        <w:rPr>
          <w:rFonts w:ascii="Times New Roman" w:hAnsi="Times New Roman" w:cs="Times New Roman"/>
          <w:sz w:val="24"/>
          <w:szCs w:val="24"/>
        </w:rPr>
        <w:t>A hipótese central</w:t>
      </w:r>
      <w:r w:rsidR="00B46DB9">
        <w:rPr>
          <w:rFonts w:ascii="Times New Roman" w:hAnsi="Times New Roman" w:cs="Times New Roman"/>
          <w:sz w:val="24"/>
          <w:szCs w:val="24"/>
        </w:rPr>
        <w:t xml:space="preserve"> </w:t>
      </w:r>
      <w:r w:rsidRPr="006A5D6E">
        <w:rPr>
          <w:rFonts w:ascii="Times New Roman" w:hAnsi="Times New Roman" w:cs="Times New Roman"/>
          <w:sz w:val="24"/>
          <w:szCs w:val="24"/>
        </w:rPr>
        <w:t>sustenta que a incorporação da Agenda 2030 no planejamento estratégico dos tribunais</w:t>
      </w:r>
      <w:r w:rsidR="00743FC2">
        <w:rPr>
          <w:rFonts w:ascii="Times New Roman" w:hAnsi="Times New Roman" w:cs="Times New Roman"/>
          <w:sz w:val="24"/>
          <w:szCs w:val="24"/>
        </w:rPr>
        <w:t xml:space="preserve"> estaduais</w:t>
      </w:r>
      <w:r w:rsidRPr="006A5D6E">
        <w:rPr>
          <w:rFonts w:ascii="Times New Roman" w:hAnsi="Times New Roman" w:cs="Times New Roman"/>
          <w:sz w:val="24"/>
          <w:szCs w:val="24"/>
        </w:rPr>
        <w:t xml:space="preserve"> da Região Norte ocorre de forma heterogênea,</w:t>
      </w:r>
      <w:r w:rsidR="00EA5245">
        <w:rPr>
          <w:rFonts w:ascii="Times New Roman" w:hAnsi="Times New Roman" w:cs="Times New Roman"/>
          <w:sz w:val="24"/>
          <w:szCs w:val="24"/>
        </w:rPr>
        <w:t xml:space="preserve"> </w:t>
      </w:r>
      <w:r w:rsidR="00EA5245" w:rsidRPr="00EA5245">
        <w:rPr>
          <w:rFonts w:ascii="Times New Roman" w:hAnsi="Times New Roman" w:cs="Times New Roman"/>
          <w:sz w:val="24"/>
          <w:szCs w:val="24"/>
        </w:rPr>
        <w:t xml:space="preserve">variando entre </w:t>
      </w:r>
      <w:r w:rsidR="00EA5245" w:rsidRPr="00EA5245">
        <w:rPr>
          <w:rFonts w:ascii="Times New Roman" w:hAnsi="Times New Roman" w:cs="Times New Roman"/>
          <w:sz w:val="24"/>
          <w:szCs w:val="24"/>
        </w:rPr>
        <w:lastRenderedPageBreak/>
        <w:t>referências predominantemente discursivas ou simbólicas aos ODS e níveis mais avançados de integração institucional da agenda aos instrumentos de gestão e planejamento.</w:t>
      </w:r>
    </w:p>
    <w:p w14:paraId="332D788A" w14:textId="12FBDAF1" w:rsidR="006A5D6E" w:rsidRDefault="006A5D6E" w:rsidP="006A5D6E">
      <w:pPr>
        <w:spacing w:after="0" w:line="360" w:lineRule="auto"/>
        <w:ind w:firstLine="708"/>
        <w:jc w:val="both"/>
        <w:rPr>
          <w:rFonts w:ascii="Times New Roman" w:hAnsi="Times New Roman" w:cs="Times New Roman"/>
          <w:sz w:val="24"/>
          <w:szCs w:val="24"/>
        </w:rPr>
      </w:pPr>
      <w:r w:rsidRPr="006A5D6E">
        <w:rPr>
          <w:rFonts w:ascii="Times New Roman" w:hAnsi="Times New Roman" w:cs="Times New Roman"/>
          <w:sz w:val="24"/>
          <w:szCs w:val="24"/>
        </w:rPr>
        <w:t>Parte-se</w:t>
      </w:r>
      <w:r w:rsidR="0021360F">
        <w:rPr>
          <w:rFonts w:ascii="Times New Roman" w:hAnsi="Times New Roman" w:cs="Times New Roman"/>
          <w:sz w:val="24"/>
          <w:szCs w:val="24"/>
        </w:rPr>
        <w:t xml:space="preserve"> </w:t>
      </w:r>
      <w:r w:rsidRPr="006A5D6E">
        <w:rPr>
          <w:rFonts w:ascii="Times New Roman" w:hAnsi="Times New Roman" w:cs="Times New Roman"/>
          <w:sz w:val="24"/>
          <w:szCs w:val="24"/>
        </w:rPr>
        <w:t>da premissa de que esse processo pode ser compreendido como um movimento de tradução institucional de uma agenda global em política pública no sistema de justiça brasileiro, no qual o planejamento estratégico atua como instrumento organizacional de internalização e operacionalização dessa agenda.</w:t>
      </w:r>
    </w:p>
    <w:p w14:paraId="75195BDA" w14:textId="1760D0A9" w:rsidR="00457AC3" w:rsidRPr="006A5D6E" w:rsidRDefault="00457AC3" w:rsidP="006A5D6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Pr="00457AC3">
        <w:rPr>
          <w:rFonts w:ascii="Times New Roman" w:hAnsi="Times New Roman" w:cs="Times New Roman"/>
          <w:sz w:val="24"/>
          <w:szCs w:val="24"/>
        </w:rPr>
        <w:t xml:space="preserve"> pesquisa</w:t>
      </w:r>
      <w:r>
        <w:rPr>
          <w:rFonts w:ascii="Times New Roman" w:hAnsi="Times New Roman" w:cs="Times New Roman"/>
          <w:sz w:val="24"/>
          <w:szCs w:val="24"/>
        </w:rPr>
        <w:t xml:space="preserve"> </w:t>
      </w:r>
      <w:r w:rsidRPr="00457AC3">
        <w:rPr>
          <w:rFonts w:ascii="Times New Roman" w:hAnsi="Times New Roman" w:cs="Times New Roman"/>
          <w:sz w:val="24"/>
          <w:szCs w:val="24"/>
        </w:rPr>
        <w:t>dialoga com o debate sobre a distinção entre políticas de governo e políticas de Estado, buscando compreender se a incorporação da Agenda 2030 no planejamento estratégico do Poder Judiciário configura apenas uma orientação programática associada a iniciativas administrativas específicas ou se representa um processo de institucionalização mais duradouro no interior da governança judicial.</w:t>
      </w:r>
    </w:p>
    <w:p w14:paraId="0DACA3ED" w14:textId="4D7DD1CA" w:rsidR="006A5D6E" w:rsidRDefault="00EB6C2C" w:rsidP="006A5D6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r w:rsidR="006A5D6E" w:rsidRPr="006A5D6E">
        <w:rPr>
          <w:rFonts w:ascii="Times New Roman" w:hAnsi="Times New Roman" w:cs="Times New Roman"/>
          <w:sz w:val="24"/>
          <w:szCs w:val="24"/>
        </w:rPr>
        <w:t>estudo tem como objetivo geral analisar como a Agenda 2030 foi incorporada nos planejamentos estratégicos dos tribunais</w:t>
      </w:r>
      <w:r w:rsidR="00743FC2">
        <w:rPr>
          <w:rFonts w:ascii="Times New Roman" w:hAnsi="Times New Roman" w:cs="Times New Roman"/>
          <w:sz w:val="24"/>
          <w:szCs w:val="24"/>
        </w:rPr>
        <w:t xml:space="preserve"> estaduais</w:t>
      </w:r>
      <w:r w:rsidR="006A5D6E" w:rsidRPr="006A5D6E">
        <w:rPr>
          <w:rFonts w:ascii="Times New Roman" w:hAnsi="Times New Roman" w:cs="Times New Roman"/>
          <w:sz w:val="24"/>
          <w:szCs w:val="24"/>
        </w:rPr>
        <w:t xml:space="preserve"> de justiça da Região Norte do Brasil. Para alcançar esse objetivo, foram definidos </w:t>
      </w:r>
      <w:r>
        <w:rPr>
          <w:rFonts w:ascii="Times New Roman" w:hAnsi="Times New Roman" w:cs="Times New Roman"/>
          <w:sz w:val="24"/>
          <w:szCs w:val="24"/>
        </w:rPr>
        <w:t>3 (</w:t>
      </w:r>
      <w:r w:rsidR="006A5D6E" w:rsidRPr="006A5D6E">
        <w:rPr>
          <w:rFonts w:ascii="Times New Roman" w:hAnsi="Times New Roman" w:cs="Times New Roman"/>
          <w:sz w:val="24"/>
          <w:szCs w:val="24"/>
        </w:rPr>
        <w:t>três</w:t>
      </w:r>
      <w:r>
        <w:rPr>
          <w:rFonts w:ascii="Times New Roman" w:hAnsi="Times New Roman" w:cs="Times New Roman"/>
          <w:sz w:val="24"/>
          <w:szCs w:val="24"/>
        </w:rPr>
        <w:t>)</w:t>
      </w:r>
      <w:r w:rsidR="006A5D6E" w:rsidRPr="006A5D6E">
        <w:rPr>
          <w:rFonts w:ascii="Times New Roman" w:hAnsi="Times New Roman" w:cs="Times New Roman"/>
          <w:sz w:val="24"/>
          <w:szCs w:val="24"/>
        </w:rPr>
        <w:t xml:space="preserve"> objetivos específicos:</w:t>
      </w:r>
      <w:r w:rsidR="006A5D6E">
        <w:rPr>
          <w:rFonts w:ascii="Times New Roman" w:hAnsi="Times New Roman" w:cs="Times New Roman"/>
          <w:sz w:val="24"/>
          <w:szCs w:val="24"/>
        </w:rPr>
        <w:t xml:space="preserve"> a) I</w:t>
      </w:r>
      <w:r w:rsidR="006A5D6E" w:rsidRPr="006A5D6E">
        <w:rPr>
          <w:rFonts w:ascii="Times New Roman" w:hAnsi="Times New Roman" w:cs="Times New Roman"/>
          <w:sz w:val="24"/>
          <w:szCs w:val="24"/>
        </w:rPr>
        <w:t>dentificar a presença da Agenda 2030 e dos O</w:t>
      </w:r>
      <w:r w:rsidR="006A5D6E">
        <w:rPr>
          <w:rFonts w:ascii="Times New Roman" w:hAnsi="Times New Roman" w:cs="Times New Roman"/>
          <w:sz w:val="24"/>
          <w:szCs w:val="24"/>
        </w:rPr>
        <w:t>DS</w:t>
      </w:r>
      <w:r w:rsidR="006A5D6E" w:rsidRPr="006A5D6E">
        <w:rPr>
          <w:rFonts w:ascii="Times New Roman" w:hAnsi="Times New Roman" w:cs="Times New Roman"/>
          <w:sz w:val="24"/>
          <w:szCs w:val="24"/>
        </w:rPr>
        <w:t xml:space="preserve"> nos planejamentos estratégicos dos tribunais analisados;</w:t>
      </w:r>
      <w:r w:rsidR="006A5D6E">
        <w:rPr>
          <w:rFonts w:ascii="Times New Roman" w:hAnsi="Times New Roman" w:cs="Times New Roman"/>
          <w:sz w:val="24"/>
          <w:szCs w:val="24"/>
        </w:rPr>
        <w:t xml:space="preserve"> b</w:t>
      </w:r>
      <w:r w:rsidR="006A5D6E" w:rsidRPr="006A5D6E">
        <w:rPr>
          <w:rFonts w:ascii="Times New Roman" w:hAnsi="Times New Roman" w:cs="Times New Roman"/>
          <w:sz w:val="24"/>
          <w:szCs w:val="24"/>
        </w:rPr>
        <w:t xml:space="preserve">) </w:t>
      </w:r>
      <w:r w:rsidR="006A5D6E">
        <w:rPr>
          <w:rFonts w:ascii="Times New Roman" w:hAnsi="Times New Roman" w:cs="Times New Roman"/>
          <w:sz w:val="24"/>
          <w:szCs w:val="24"/>
        </w:rPr>
        <w:t>A</w:t>
      </w:r>
      <w:r w:rsidR="006A5D6E" w:rsidRPr="006A5D6E">
        <w:rPr>
          <w:rFonts w:ascii="Times New Roman" w:hAnsi="Times New Roman" w:cs="Times New Roman"/>
          <w:sz w:val="24"/>
          <w:szCs w:val="24"/>
        </w:rPr>
        <w:t>nalisar as formas de alinhamento entre metas institucionais e os O</w:t>
      </w:r>
      <w:r w:rsidR="006A5D6E">
        <w:rPr>
          <w:rFonts w:ascii="Times New Roman" w:hAnsi="Times New Roman" w:cs="Times New Roman"/>
          <w:sz w:val="24"/>
          <w:szCs w:val="24"/>
        </w:rPr>
        <w:t xml:space="preserve">DS </w:t>
      </w:r>
      <w:r w:rsidR="006A5D6E" w:rsidRPr="006A5D6E">
        <w:rPr>
          <w:rFonts w:ascii="Times New Roman" w:hAnsi="Times New Roman" w:cs="Times New Roman"/>
          <w:sz w:val="24"/>
          <w:szCs w:val="24"/>
        </w:rPr>
        <w:t>nos instrumentos de planejamento estratégico; e</w:t>
      </w:r>
      <w:r w:rsidR="006A5D6E">
        <w:rPr>
          <w:rFonts w:ascii="Times New Roman" w:hAnsi="Times New Roman" w:cs="Times New Roman"/>
          <w:sz w:val="24"/>
          <w:szCs w:val="24"/>
        </w:rPr>
        <w:t xml:space="preserve"> c</w:t>
      </w:r>
      <w:r w:rsidR="006A5D6E" w:rsidRPr="006A5D6E">
        <w:rPr>
          <w:rFonts w:ascii="Times New Roman" w:hAnsi="Times New Roman" w:cs="Times New Roman"/>
          <w:sz w:val="24"/>
          <w:szCs w:val="24"/>
        </w:rPr>
        <w:t xml:space="preserve">) </w:t>
      </w:r>
      <w:r w:rsidR="006A5D6E">
        <w:rPr>
          <w:rFonts w:ascii="Times New Roman" w:hAnsi="Times New Roman" w:cs="Times New Roman"/>
          <w:sz w:val="24"/>
          <w:szCs w:val="24"/>
        </w:rPr>
        <w:t>C</w:t>
      </w:r>
      <w:r w:rsidR="006A5D6E" w:rsidRPr="006A5D6E">
        <w:rPr>
          <w:rFonts w:ascii="Times New Roman" w:hAnsi="Times New Roman" w:cs="Times New Roman"/>
          <w:sz w:val="24"/>
          <w:szCs w:val="24"/>
        </w:rPr>
        <w:t xml:space="preserve">omparar os níveis de institucionalização da Agenda 2030 entre os tribunais </w:t>
      </w:r>
      <w:r w:rsidR="00743FC2">
        <w:rPr>
          <w:rFonts w:ascii="Times New Roman" w:hAnsi="Times New Roman" w:cs="Times New Roman"/>
          <w:sz w:val="24"/>
          <w:szCs w:val="24"/>
        </w:rPr>
        <w:t xml:space="preserve">estaduais </w:t>
      </w:r>
      <w:r w:rsidR="006A5D6E" w:rsidRPr="006A5D6E">
        <w:rPr>
          <w:rFonts w:ascii="Times New Roman" w:hAnsi="Times New Roman" w:cs="Times New Roman"/>
          <w:sz w:val="24"/>
          <w:szCs w:val="24"/>
        </w:rPr>
        <w:t>da Região Norte, identificando padrões de integração da agenda nos documentos estratégicos.</w:t>
      </w:r>
    </w:p>
    <w:p w14:paraId="506D3040" w14:textId="6FF058AC" w:rsidR="00170068" w:rsidRPr="00170068" w:rsidRDefault="006A5D6E" w:rsidP="00170068">
      <w:pPr>
        <w:spacing w:after="0" w:line="360" w:lineRule="auto"/>
        <w:ind w:firstLine="708"/>
        <w:jc w:val="both"/>
        <w:rPr>
          <w:rFonts w:ascii="Times New Roman" w:hAnsi="Times New Roman" w:cs="Times New Roman"/>
          <w:sz w:val="24"/>
          <w:szCs w:val="24"/>
        </w:rPr>
      </w:pPr>
      <w:r w:rsidRPr="00170068">
        <w:rPr>
          <w:rFonts w:ascii="Times New Roman" w:hAnsi="Times New Roman" w:cs="Times New Roman"/>
          <w:sz w:val="24"/>
          <w:szCs w:val="24"/>
        </w:rPr>
        <w:t>Para atingir esses objetivos</w:t>
      </w:r>
      <w:r w:rsidR="00170068" w:rsidRPr="00170068">
        <w:rPr>
          <w:rFonts w:ascii="Times New Roman" w:hAnsi="Times New Roman" w:cs="Times New Roman"/>
          <w:sz w:val="24"/>
          <w:szCs w:val="24"/>
        </w:rPr>
        <w:t xml:space="preserve"> e examinar empiricamente esse processo, a pesquisa adota abordagem qualitativa baseada em análise documental comparativa (Gil, 2019). O estudo analisa os planejamentos estratégicos dos tribunais estaduais de justiça da Região Norte do Brasil, referentes ao ciclo institucional 2021–2026, período alinhado à Estratégia Nacional do Poder Judiciário coordenada pelo CNJ.</w:t>
      </w:r>
    </w:p>
    <w:p w14:paraId="07E0E7D6" w14:textId="3D32BB02" w:rsidR="00170068" w:rsidRPr="00170068" w:rsidRDefault="00170068" w:rsidP="00170068">
      <w:pPr>
        <w:spacing w:after="0" w:line="360" w:lineRule="auto"/>
        <w:ind w:firstLine="708"/>
        <w:jc w:val="both"/>
        <w:rPr>
          <w:rFonts w:ascii="Times New Roman" w:hAnsi="Times New Roman" w:cs="Times New Roman"/>
          <w:sz w:val="24"/>
          <w:szCs w:val="24"/>
        </w:rPr>
      </w:pPr>
      <w:r w:rsidRPr="00170068">
        <w:rPr>
          <w:rFonts w:ascii="Times New Roman" w:hAnsi="Times New Roman" w:cs="Times New Roman"/>
          <w:sz w:val="24"/>
          <w:szCs w:val="24"/>
        </w:rPr>
        <w:t xml:space="preserve">O </w:t>
      </w:r>
      <w:r w:rsidRPr="00170068">
        <w:rPr>
          <w:rFonts w:ascii="Times New Roman" w:hAnsi="Times New Roman" w:cs="Times New Roman"/>
          <w:i/>
          <w:iCs/>
          <w:sz w:val="24"/>
          <w:szCs w:val="24"/>
        </w:rPr>
        <w:t>corpus</w:t>
      </w:r>
      <w:r w:rsidRPr="00170068">
        <w:rPr>
          <w:rFonts w:ascii="Times New Roman" w:hAnsi="Times New Roman" w:cs="Times New Roman"/>
          <w:sz w:val="24"/>
          <w:szCs w:val="24"/>
        </w:rPr>
        <w:t xml:space="preserve"> documental é composto pelos planos estratégicos institucionais dos 7 (sete) tribunais estaduais da região, Acre, Amapá, Amazonas, Pará, Rondônia, Roraima e Tocantins, bem como por documentos institucionais do CNJ relacionados à difusão da Agenda 2030 no sistema de justiça brasileiro.</w:t>
      </w:r>
    </w:p>
    <w:p w14:paraId="4C19FBCE" w14:textId="546B9006" w:rsidR="00170068" w:rsidRPr="00170068" w:rsidRDefault="00170068" w:rsidP="00170068">
      <w:pPr>
        <w:spacing w:after="0" w:line="360" w:lineRule="auto"/>
        <w:ind w:firstLine="708"/>
        <w:jc w:val="both"/>
        <w:rPr>
          <w:rFonts w:ascii="Times New Roman" w:hAnsi="Times New Roman" w:cs="Times New Roman"/>
          <w:vanish/>
          <w:sz w:val="24"/>
          <w:szCs w:val="24"/>
        </w:rPr>
      </w:pPr>
      <w:r w:rsidRPr="00170068">
        <w:rPr>
          <w:rFonts w:ascii="Times New Roman" w:hAnsi="Times New Roman" w:cs="Times New Roman"/>
          <w:sz w:val="24"/>
          <w:szCs w:val="24"/>
        </w:rPr>
        <w:t>A análise foi conduzida por meio da técnica de análise de conteúdo (Bardin, 2011), orientada por uma matriz analítica composta por 4 (quatro)</w:t>
      </w:r>
      <w:r w:rsidR="00064BFD">
        <w:rPr>
          <w:rFonts w:ascii="Times New Roman" w:hAnsi="Times New Roman" w:cs="Times New Roman"/>
          <w:sz w:val="24"/>
          <w:szCs w:val="24"/>
        </w:rPr>
        <w:t xml:space="preserve"> </w:t>
      </w:r>
      <w:r w:rsidRPr="00170068">
        <w:rPr>
          <w:rFonts w:ascii="Times New Roman" w:hAnsi="Times New Roman" w:cs="Times New Roman"/>
          <w:sz w:val="24"/>
          <w:szCs w:val="24"/>
        </w:rPr>
        <w:t xml:space="preserve">dimensões: a) Reconhecimento institucional da Agenda 2030; b) Alinhamento estratégico com os ODS; c) Operacionalização institucional e; d) Integração da agenda nos instrumentos de planejamento estratégico. A partir dessas dimensões, realizou-se uma análise comparativa entre os tribunais, buscando identificar </w:t>
      </w:r>
      <w:r w:rsidRPr="00170068">
        <w:rPr>
          <w:rFonts w:ascii="Times New Roman" w:hAnsi="Times New Roman" w:cs="Times New Roman"/>
          <w:sz w:val="24"/>
          <w:szCs w:val="24"/>
        </w:rPr>
        <w:lastRenderedPageBreak/>
        <w:t>diferentes níveis de institucionalização da Agenda 2030 no planejamento estratégico do sistema de justiça.</w:t>
      </w:r>
      <w:r w:rsidRPr="00170068">
        <w:rPr>
          <w:rFonts w:ascii="Times New Roman" w:hAnsi="Times New Roman" w:cs="Times New Roman"/>
          <w:vanish/>
          <w:sz w:val="24"/>
          <w:szCs w:val="24"/>
        </w:rPr>
        <w:t>Parte superior do formulário</w:t>
      </w:r>
    </w:p>
    <w:p w14:paraId="1BDDF1DE" w14:textId="77777777" w:rsidR="00170068" w:rsidRPr="00170068" w:rsidRDefault="00170068" w:rsidP="00170068">
      <w:pPr>
        <w:spacing w:after="0" w:line="360" w:lineRule="auto"/>
        <w:ind w:firstLine="708"/>
        <w:jc w:val="both"/>
        <w:rPr>
          <w:rFonts w:ascii="Times New Roman" w:hAnsi="Times New Roman" w:cs="Times New Roman"/>
          <w:sz w:val="24"/>
          <w:szCs w:val="24"/>
        </w:rPr>
      </w:pPr>
    </w:p>
    <w:p w14:paraId="2C9497EF" w14:textId="77777777" w:rsidR="00170068" w:rsidRPr="00170068" w:rsidRDefault="00170068" w:rsidP="00170068">
      <w:pPr>
        <w:spacing w:after="0" w:line="360" w:lineRule="auto"/>
        <w:ind w:firstLine="708"/>
        <w:jc w:val="both"/>
        <w:rPr>
          <w:rFonts w:ascii="Times New Roman" w:hAnsi="Times New Roman" w:cs="Times New Roman"/>
          <w:vanish/>
          <w:sz w:val="24"/>
          <w:szCs w:val="24"/>
        </w:rPr>
      </w:pPr>
      <w:r w:rsidRPr="00170068">
        <w:rPr>
          <w:rFonts w:ascii="Times New Roman" w:hAnsi="Times New Roman" w:cs="Times New Roman"/>
          <w:vanish/>
          <w:sz w:val="24"/>
          <w:szCs w:val="24"/>
        </w:rPr>
        <w:t>Parte inferior do formulário</w:t>
      </w:r>
    </w:p>
    <w:p w14:paraId="020045D1" w14:textId="6292100D" w:rsidR="00C73E7C" w:rsidRDefault="00C73E7C" w:rsidP="00C73E7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H</w:t>
      </w:r>
      <w:r w:rsidR="002B3316" w:rsidRPr="002B3316">
        <w:rPr>
          <w:rFonts w:ascii="Times New Roman" w:hAnsi="Times New Roman" w:cs="Times New Roman"/>
          <w:sz w:val="24"/>
          <w:szCs w:val="24"/>
        </w:rPr>
        <w:t xml:space="preserve">á </w:t>
      </w:r>
      <w:r>
        <w:rPr>
          <w:rFonts w:ascii="Times New Roman" w:hAnsi="Times New Roman" w:cs="Times New Roman"/>
          <w:sz w:val="24"/>
          <w:szCs w:val="24"/>
        </w:rPr>
        <w:t xml:space="preserve">ainda um </w:t>
      </w:r>
      <w:r w:rsidR="002B3316" w:rsidRPr="002B3316">
        <w:rPr>
          <w:rFonts w:ascii="Times New Roman" w:hAnsi="Times New Roman" w:cs="Times New Roman"/>
          <w:sz w:val="24"/>
          <w:szCs w:val="24"/>
        </w:rPr>
        <w:t xml:space="preserve">debate relevante </w:t>
      </w:r>
      <w:r>
        <w:rPr>
          <w:rFonts w:ascii="Times New Roman" w:hAnsi="Times New Roman" w:cs="Times New Roman"/>
          <w:sz w:val="24"/>
          <w:szCs w:val="24"/>
        </w:rPr>
        <w:t xml:space="preserve">sobre a </w:t>
      </w:r>
      <w:r w:rsidR="002B3316" w:rsidRPr="002B3316">
        <w:rPr>
          <w:rFonts w:ascii="Times New Roman" w:hAnsi="Times New Roman" w:cs="Times New Roman"/>
          <w:sz w:val="24"/>
          <w:szCs w:val="24"/>
        </w:rPr>
        <w:t>delimitação conceitual do próprio objeto d</w:t>
      </w:r>
      <w:r>
        <w:rPr>
          <w:rFonts w:ascii="Times New Roman" w:hAnsi="Times New Roman" w:cs="Times New Roman"/>
          <w:sz w:val="24"/>
          <w:szCs w:val="24"/>
        </w:rPr>
        <w:t xml:space="preserve">este relato de pesquisa, qual seja a natureza ou não de política pública das políticas judiciárias do CNJ, que </w:t>
      </w:r>
      <w:r w:rsidRPr="002B3316">
        <w:rPr>
          <w:rFonts w:ascii="Times New Roman" w:hAnsi="Times New Roman" w:cs="Times New Roman"/>
          <w:sz w:val="24"/>
          <w:szCs w:val="24"/>
        </w:rPr>
        <w:t>se projetam sobre todo o sistema de justiça brasileiro, composto por tribunais inseridos em contextos territoriais e institucionais particularmente desafiadores</w:t>
      </w:r>
      <w:r>
        <w:rPr>
          <w:rFonts w:ascii="Times New Roman" w:hAnsi="Times New Roman" w:cs="Times New Roman"/>
          <w:sz w:val="24"/>
          <w:szCs w:val="24"/>
        </w:rPr>
        <w:t>, c</w:t>
      </w:r>
      <w:r w:rsidRPr="002B3316">
        <w:rPr>
          <w:rFonts w:ascii="Times New Roman" w:hAnsi="Times New Roman" w:cs="Times New Roman"/>
          <w:sz w:val="24"/>
          <w:szCs w:val="24"/>
        </w:rPr>
        <w:t xml:space="preserve">omo </w:t>
      </w:r>
      <w:r>
        <w:rPr>
          <w:rFonts w:ascii="Times New Roman" w:hAnsi="Times New Roman" w:cs="Times New Roman"/>
          <w:sz w:val="24"/>
          <w:szCs w:val="24"/>
        </w:rPr>
        <w:t xml:space="preserve">os </w:t>
      </w:r>
      <w:r w:rsidRPr="002B3316">
        <w:rPr>
          <w:rFonts w:ascii="Times New Roman" w:hAnsi="Times New Roman" w:cs="Times New Roman"/>
          <w:sz w:val="24"/>
          <w:szCs w:val="24"/>
        </w:rPr>
        <w:t>presentes na Região Norte do país</w:t>
      </w:r>
      <w:r>
        <w:rPr>
          <w:rFonts w:ascii="Times New Roman" w:hAnsi="Times New Roman" w:cs="Times New Roman"/>
          <w:sz w:val="24"/>
          <w:szCs w:val="24"/>
        </w:rPr>
        <w:t>.</w:t>
      </w:r>
    </w:p>
    <w:p w14:paraId="3C34DB2B" w14:textId="5F8301A5" w:rsidR="002B3316" w:rsidRDefault="002B3316" w:rsidP="002B33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2B3316">
        <w:rPr>
          <w:rFonts w:ascii="Times New Roman" w:hAnsi="Times New Roman" w:cs="Times New Roman"/>
          <w:sz w:val="24"/>
          <w:szCs w:val="24"/>
        </w:rPr>
        <w:t xml:space="preserve">specialmente na Ciência Política, </w:t>
      </w:r>
      <w:proofErr w:type="spellStart"/>
      <w:r>
        <w:rPr>
          <w:rFonts w:ascii="Times New Roman" w:hAnsi="Times New Roman" w:cs="Times New Roman"/>
          <w:sz w:val="24"/>
          <w:szCs w:val="24"/>
        </w:rPr>
        <w:t>Secchi</w:t>
      </w:r>
      <w:proofErr w:type="spellEnd"/>
      <w:r>
        <w:rPr>
          <w:rFonts w:ascii="Times New Roman" w:hAnsi="Times New Roman" w:cs="Times New Roman"/>
          <w:sz w:val="24"/>
          <w:szCs w:val="24"/>
        </w:rPr>
        <w:t xml:space="preserve"> (2012) </w:t>
      </w:r>
      <w:r w:rsidRPr="002B3316">
        <w:rPr>
          <w:rFonts w:ascii="Times New Roman" w:hAnsi="Times New Roman" w:cs="Times New Roman"/>
          <w:sz w:val="24"/>
          <w:szCs w:val="24"/>
        </w:rPr>
        <w:t>sustenta que as políticas públicas devem ser compreendidas de forma mais ampla, associadas à governança e às redes de atores envolvidos na resolução de problemas públicos, de modo que o elemento central da política pública seria o próprio “problema público” e não necessariamente a ação estatal.</w:t>
      </w:r>
    </w:p>
    <w:p w14:paraId="52C8CA6D" w14:textId="5A671DFE" w:rsidR="002B3316" w:rsidRDefault="002B3316" w:rsidP="002B33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w:t>
      </w:r>
      <w:r w:rsidRPr="002B3316">
        <w:rPr>
          <w:rFonts w:ascii="Times New Roman" w:hAnsi="Times New Roman" w:cs="Times New Roman"/>
          <w:sz w:val="24"/>
          <w:szCs w:val="24"/>
        </w:rPr>
        <w:t xml:space="preserve">perspectiva da </w:t>
      </w:r>
      <w:r>
        <w:rPr>
          <w:rFonts w:ascii="Times New Roman" w:hAnsi="Times New Roman" w:cs="Times New Roman"/>
          <w:sz w:val="24"/>
          <w:szCs w:val="24"/>
        </w:rPr>
        <w:t>“A</w:t>
      </w:r>
      <w:r w:rsidRPr="002B3316">
        <w:rPr>
          <w:rFonts w:ascii="Times New Roman" w:hAnsi="Times New Roman" w:cs="Times New Roman"/>
          <w:sz w:val="24"/>
          <w:szCs w:val="24"/>
        </w:rPr>
        <w:t>bordagem de Direito e Políticas Públicas</w:t>
      </w:r>
      <w:r>
        <w:rPr>
          <w:rFonts w:ascii="Times New Roman" w:hAnsi="Times New Roman" w:cs="Times New Roman"/>
          <w:sz w:val="24"/>
          <w:szCs w:val="24"/>
        </w:rPr>
        <w:t>”</w:t>
      </w:r>
      <w:r w:rsidRPr="002B3316">
        <w:rPr>
          <w:rFonts w:ascii="Times New Roman" w:hAnsi="Times New Roman" w:cs="Times New Roman"/>
          <w:sz w:val="24"/>
          <w:szCs w:val="24"/>
        </w:rPr>
        <w:t>, argumenta-se que a delimitação do conceito a partir da ação estatal possui relevância analítica, sobretudo em contextos institucionais marcados pela centralidade do direito público. Bucci (20</w:t>
      </w:r>
      <w:r w:rsidR="00505990">
        <w:rPr>
          <w:rFonts w:ascii="Times New Roman" w:hAnsi="Times New Roman" w:cs="Times New Roman"/>
          <w:sz w:val="24"/>
          <w:szCs w:val="24"/>
        </w:rPr>
        <w:t xml:space="preserve">19) </w:t>
      </w:r>
      <w:r>
        <w:rPr>
          <w:rFonts w:ascii="Times New Roman" w:hAnsi="Times New Roman" w:cs="Times New Roman"/>
          <w:sz w:val="24"/>
          <w:szCs w:val="24"/>
        </w:rPr>
        <w:t>acredita</w:t>
      </w:r>
      <w:r w:rsidR="00505990">
        <w:rPr>
          <w:rFonts w:ascii="Times New Roman" w:hAnsi="Times New Roman" w:cs="Times New Roman"/>
          <w:sz w:val="24"/>
          <w:szCs w:val="24"/>
        </w:rPr>
        <w:t xml:space="preserve"> </w:t>
      </w:r>
      <w:r w:rsidRPr="002B3316">
        <w:rPr>
          <w:rFonts w:ascii="Times New Roman" w:hAnsi="Times New Roman" w:cs="Times New Roman"/>
          <w:sz w:val="24"/>
          <w:szCs w:val="24"/>
        </w:rPr>
        <w:t>que políticas públicas se caracterizam pela presença de programas de ação coordenados pelo Estado, capazes de articular instrumentos jurídicos, administrativos, políticos e orçamentários voltados à solução de problemas coletivos. Noções excessivamente abrangentes, segundo a autora, tendem a dificultar a delimitação do objeto de pesquisa e a compreensão das dinâmicas institucionais específicas envolvidas nesses processos.</w:t>
      </w:r>
    </w:p>
    <w:p w14:paraId="2AB06791" w14:textId="5164C4BE" w:rsidR="00D71B96" w:rsidRPr="002B3316" w:rsidRDefault="00D71B96" w:rsidP="00D71B9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Tomazini (2018) </w:t>
      </w:r>
      <w:r w:rsidRPr="00127F67">
        <w:rPr>
          <w:rFonts w:ascii="Times New Roman" w:hAnsi="Times New Roman" w:cs="Times New Roman"/>
          <w:sz w:val="24"/>
          <w:szCs w:val="24"/>
        </w:rPr>
        <w:t xml:space="preserve">enfatiza também o papel das ideias, crenças e interpretações na formulação e na implementação das políticas. Essa perspectiva, associada às chamadas abordagens cognitivas e normativas, sustenta que as políticas públicas não resultam apenas de interesses ou de arranjos institucionais, mas também de quadros interpretativos que orientam a ação estatal e a percepção dos problemas públicos. </w:t>
      </w:r>
      <w:r>
        <w:rPr>
          <w:rFonts w:ascii="Times New Roman" w:hAnsi="Times New Roman" w:cs="Times New Roman"/>
          <w:sz w:val="24"/>
          <w:szCs w:val="24"/>
        </w:rPr>
        <w:t>P</w:t>
      </w:r>
      <w:r w:rsidRPr="00127F67">
        <w:rPr>
          <w:rFonts w:ascii="Times New Roman" w:hAnsi="Times New Roman" w:cs="Times New Roman"/>
          <w:sz w:val="24"/>
          <w:szCs w:val="24"/>
        </w:rPr>
        <w:t>olíticas públicas podem ser compreendidas</w:t>
      </w:r>
      <w:r>
        <w:rPr>
          <w:rFonts w:ascii="Times New Roman" w:hAnsi="Times New Roman" w:cs="Times New Roman"/>
          <w:sz w:val="24"/>
          <w:szCs w:val="24"/>
        </w:rPr>
        <w:t xml:space="preserve"> </w:t>
      </w:r>
      <w:r w:rsidRPr="00127F67">
        <w:rPr>
          <w:rFonts w:ascii="Times New Roman" w:hAnsi="Times New Roman" w:cs="Times New Roman"/>
          <w:sz w:val="24"/>
          <w:szCs w:val="24"/>
        </w:rPr>
        <w:t>como formas de interpretação da realidade social e de organização da ação estatal diante de determinados problemas coletivos.</w:t>
      </w:r>
    </w:p>
    <w:p w14:paraId="7C0A8E36" w14:textId="387F2D79" w:rsidR="002B3316" w:rsidRDefault="002B3316" w:rsidP="00E25C4B">
      <w:pPr>
        <w:spacing w:after="0" w:line="360" w:lineRule="auto"/>
        <w:ind w:firstLine="708"/>
        <w:jc w:val="both"/>
        <w:rPr>
          <w:rFonts w:ascii="Times New Roman" w:hAnsi="Times New Roman" w:cs="Times New Roman"/>
          <w:sz w:val="24"/>
          <w:szCs w:val="24"/>
        </w:rPr>
      </w:pPr>
      <w:r w:rsidRPr="002B3316">
        <w:rPr>
          <w:rFonts w:ascii="Times New Roman" w:hAnsi="Times New Roman" w:cs="Times New Roman"/>
          <w:sz w:val="24"/>
          <w:szCs w:val="24"/>
        </w:rPr>
        <w:t xml:space="preserve">Nesse sentido, </w:t>
      </w:r>
      <w:r>
        <w:rPr>
          <w:rFonts w:ascii="Times New Roman" w:hAnsi="Times New Roman" w:cs="Times New Roman"/>
          <w:sz w:val="24"/>
          <w:szCs w:val="24"/>
        </w:rPr>
        <w:t>a “A</w:t>
      </w:r>
      <w:r w:rsidRPr="002B3316">
        <w:rPr>
          <w:rFonts w:ascii="Times New Roman" w:hAnsi="Times New Roman" w:cs="Times New Roman"/>
          <w:sz w:val="24"/>
          <w:szCs w:val="24"/>
        </w:rPr>
        <w:t>bordagem de Direito e Políticas Públicas</w:t>
      </w:r>
      <w:r>
        <w:rPr>
          <w:rFonts w:ascii="Times New Roman" w:hAnsi="Times New Roman" w:cs="Times New Roman"/>
          <w:sz w:val="24"/>
          <w:szCs w:val="24"/>
        </w:rPr>
        <w:t xml:space="preserve">” </w:t>
      </w:r>
      <w:r w:rsidR="00E25C4B">
        <w:rPr>
          <w:rFonts w:ascii="Times New Roman" w:hAnsi="Times New Roman" w:cs="Times New Roman"/>
          <w:sz w:val="24"/>
          <w:szCs w:val="24"/>
        </w:rPr>
        <w:t xml:space="preserve">pode se </w:t>
      </w:r>
      <w:r w:rsidRPr="002B3316">
        <w:rPr>
          <w:rFonts w:ascii="Times New Roman" w:hAnsi="Times New Roman" w:cs="Times New Roman"/>
          <w:sz w:val="24"/>
          <w:szCs w:val="24"/>
        </w:rPr>
        <w:t>mostra</w:t>
      </w:r>
      <w:r w:rsidR="00E25C4B">
        <w:rPr>
          <w:rFonts w:ascii="Times New Roman" w:hAnsi="Times New Roman" w:cs="Times New Roman"/>
          <w:sz w:val="24"/>
          <w:szCs w:val="24"/>
        </w:rPr>
        <w:t xml:space="preserve">r </w:t>
      </w:r>
      <w:r w:rsidRPr="002B3316">
        <w:rPr>
          <w:rFonts w:ascii="Times New Roman" w:hAnsi="Times New Roman" w:cs="Times New Roman"/>
          <w:sz w:val="24"/>
          <w:szCs w:val="24"/>
        </w:rPr>
        <w:t xml:space="preserve">particularmente adequada para analisar fenômenos institucionais complexos, nos quais a compreensão jurídica não pode ser dissociada de elementos políticos, organizacionais e administrativos. </w:t>
      </w:r>
    </w:p>
    <w:p w14:paraId="35C9909C" w14:textId="0AD02E43" w:rsidR="00E25C4B" w:rsidRPr="00E25C4B" w:rsidRDefault="00E25C4B" w:rsidP="00E25C4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Direito </w:t>
      </w:r>
      <w:r w:rsidRPr="00E25C4B">
        <w:rPr>
          <w:rFonts w:ascii="Times New Roman" w:hAnsi="Times New Roman" w:cs="Times New Roman"/>
          <w:sz w:val="24"/>
          <w:szCs w:val="24"/>
        </w:rPr>
        <w:t>e a Ciência Política t</w:t>
      </w:r>
      <w:r>
        <w:rPr>
          <w:rFonts w:ascii="Times New Roman" w:hAnsi="Times New Roman" w:cs="Times New Roman"/>
          <w:sz w:val="24"/>
          <w:szCs w:val="24"/>
        </w:rPr>
        <w:t>ê</w:t>
      </w:r>
      <w:r w:rsidRPr="00E25C4B">
        <w:rPr>
          <w:rFonts w:ascii="Times New Roman" w:hAnsi="Times New Roman" w:cs="Times New Roman"/>
          <w:sz w:val="24"/>
          <w:szCs w:val="24"/>
        </w:rPr>
        <w:t xml:space="preserve">m utilizado diferentes expressões para se referir às iniciativas institucionais desenvolvidas pelo Poder Judiciário para organizar e aprimorar sua atuação, como “política judiciária” (Silva; Florêncio, 2011), “política judiciária como política pública” (Watanabe, 2011; Falcão, 2006) ou “políticas públicas judiciais” (Taylor, 2007). O uso </w:t>
      </w:r>
      <w:r w:rsidRPr="00E25C4B">
        <w:rPr>
          <w:rFonts w:ascii="Times New Roman" w:hAnsi="Times New Roman" w:cs="Times New Roman"/>
          <w:sz w:val="24"/>
          <w:szCs w:val="24"/>
        </w:rPr>
        <w:lastRenderedPageBreak/>
        <w:t>dessas categorias intensificou-se após a criação do C</w:t>
      </w:r>
      <w:r>
        <w:rPr>
          <w:rFonts w:ascii="Times New Roman" w:hAnsi="Times New Roman" w:cs="Times New Roman"/>
          <w:sz w:val="24"/>
          <w:szCs w:val="24"/>
        </w:rPr>
        <w:t>NJ</w:t>
      </w:r>
      <w:r w:rsidRPr="00E25C4B">
        <w:rPr>
          <w:rFonts w:ascii="Times New Roman" w:hAnsi="Times New Roman" w:cs="Times New Roman"/>
          <w:sz w:val="24"/>
          <w:szCs w:val="24"/>
        </w:rPr>
        <w:t>, no esforço de compreender o alcance do poder normativo e coordenador exercido pelo órgão no sistema de justiça brasileiro (Tavares, 2022).</w:t>
      </w:r>
    </w:p>
    <w:p w14:paraId="10BD7576" w14:textId="77777777" w:rsidR="00E25C4B" w:rsidRPr="00E25C4B" w:rsidRDefault="00E25C4B" w:rsidP="00E25C4B">
      <w:pPr>
        <w:spacing w:after="0" w:line="360" w:lineRule="auto"/>
        <w:ind w:firstLine="708"/>
        <w:jc w:val="both"/>
        <w:rPr>
          <w:rFonts w:ascii="Times New Roman" w:hAnsi="Times New Roman" w:cs="Times New Roman"/>
          <w:sz w:val="24"/>
          <w:szCs w:val="24"/>
        </w:rPr>
      </w:pPr>
      <w:r w:rsidRPr="00E25C4B">
        <w:rPr>
          <w:rFonts w:ascii="Times New Roman" w:hAnsi="Times New Roman" w:cs="Times New Roman"/>
          <w:sz w:val="24"/>
          <w:szCs w:val="24"/>
        </w:rPr>
        <w:t>Entre os primeiros esforços de sistematização conceitual, Silva e Florêncio (2011) definem políticas judiciárias como o conjunto de ações formuladas e implementadas pelo próprio Poder Judiciário para o aprimoramento de sua atuação institucional. Ainda que a literatura sobre o tema permaneça em desenvolvimento, é reconhecido que o Judiciário passou a desempenhar papel mais ativo na organização e coordenação de iniciativas voltadas à sua própria governança institucional (Taylor, 2007).</w:t>
      </w:r>
    </w:p>
    <w:p w14:paraId="343CA497" w14:textId="45F11628" w:rsidR="002B3316" w:rsidRPr="002B3316" w:rsidRDefault="002B3316" w:rsidP="002B3316">
      <w:pPr>
        <w:spacing w:after="0" w:line="360" w:lineRule="auto"/>
        <w:ind w:firstLine="708"/>
        <w:jc w:val="both"/>
        <w:rPr>
          <w:rFonts w:ascii="Times New Roman" w:hAnsi="Times New Roman" w:cs="Times New Roman"/>
          <w:sz w:val="24"/>
          <w:szCs w:val="24"/>
        </w:rPr>
      </w:pPr>
      <w:r w:rsidRPr="002B3316">
        <w:rPr>
          <w:rFonts w:ascii="Times New Roman" w:hAnsi="Times New Roman" w:cs="Times New Roman"/>
          <w:sz w:val="24"/>
          <w:szCs w:val="24"/>
        </w:rPr>
        <w:t>Esta pesquisa compreen</w:t>
      </w:r>
      <w:r w:rsidR="00E25C4B">
        <w:rPr>
          <w:rFonts w:ascii="Times New Roman" w:hAnsi="Times New Roman" w:cs="Times New Roman"/>
          <w:sz w:val="24"/>
          <w:szCs w:val="24"/>
        </w:rPr>
        <w:t>de</w:t>
      </w:r>
      <w:r w:rsidRPr="002B3316">
        <w:rPr>
          <w:rFonts w:ascii="Times New Roman" w:hAnsi="Times New Roman" w:cs="Times New Roman"/>
          <w:sz w:val="24"/>
          <w:szCs w:val="24"/>
        </w:rPr>
        <w:t xml:space="preserve"> as políticas judiciárias do CNJ prioritariamente como instrumentos de governança institucional do sistema de justiça e não necessariamente como políticas públicas em sentido estrito. Ainda assim, reconhece</w:t>
      </w:r>
      <w:r w:rsidR="00E25C4B">
        <w:rPr>
          <w:rFonts w:ascii="Times New Roman" w:hAnsi="Times New Roman" w:cs="Times New Roman"/>
          <w:sz w:val="24"/>
          <w:szCs w:val="24"/>
        </w:rPr>
        <w:t xml:space="preserve"> </w:t>
      </w:r>
      <w:r w:rsidRPr="002B3316">
        <w:rPr>
          <w:rFonts w:ascii="Times New Roman" w:hAnsi="Times New Roman" w:cs="Times New Roman"/>
          <w:sz w:val="24"/>
          <w:szCs w:val="24"/>
        </w:rPr>
        <w:t>que essas iniciativas mantêm estreita relação com o campo das políticas públicas, especialmente em um contexto marcado pela crescente judicialização da política e pela ampliação do papel institucional do Judiciário na interpretação e na implementação de direitos fundamentais (</w:t>
      </w:r>
      <w:proofErr w:type="spellStart"/>
      <w:r w:rsidRPr="002B3316">
        <w:rPr>
          <w:rFonts w:ascii="Times New Roman" w:hAnsi="Times New Roman" w:cs="Times New Roman"/>
          <w:sz w:val="24"/>
          <w:szCs w:val="24"/>
        </w:rPr>
        <w:t>H</w:t>
      </w:r>
      <w:r w:rsidR="00E25C4B">
        <w:rPr>
          <w:rFonts w:ascii="Times New Roman" w:hAnsi="Times New Roman" w:cs="Times New Roman"/>
          <w:sz w:val="24"/>
          <w:szCs w:val="24"/>
        </w:rPr>
        <w:t>irschl</w:t>
      </w:r>
      <w:proofErr w:type="spellEnd"/>
      <w:r w:rsidRPr="002B3316">
        <w:rPr>
          <w:rFonts w:ascii="Times New Roman" w:hAnsi="Times New Roman" w:cs="Times New Roman"/>
          <w:sz w:val="24"/>
          <w:szCs w:val="24"/>
        </w:rPr>
        <w:t>, 2008; V</w:t>
      </w:r>
      <w:r w:rsidR="00E25C4B">
        <w:rPr>
          <w:rFonts w:ascii="Times New Roman" w:hAnsi="Times New Roman" w:cs="Times New Roman"/>
          <w:sz w:val="24"/>
          <w:szCs w:val="24"/>
        </w:rPr>
        <w:t>ieira</w:t>
      </w:r>
      <w:r w:rsidRPr="002B3316">
        <w:rPr>
          <w:rFonts w:ascii="Times New Roman" w:hAnsi="Times New Roman" w:cs="Times New Roman"/>
          <w:sz w:val="24"/>
          <w:szCs w:val="24"/>
        </w:rPr>
        <w:t>, 2008).</w:t>
      </w:r>
    </w:p>
    <w:p w14:paraId="5CBB5828" w14:textId="58B14FBB" w:rsidR="002B3316" w:rsidRPr="002B3316" w:rsidRDefault="002B3316" w:rsidP="002B3316">
      <w:pPr>
        <w:spacing w:after="0" w:line="360" w:lineRule="auto"/>
        <w:ind w:firstLine="708"/>
        <w:jc w:val="both"/>
        <w:rPr>
          <w:rFonts w:ascii="Times New Roman" w:hAnsi="Times New Roman" w:cs="Times New Roman"/>
          <w:sz w:val="24"/>
          <w:szCs w:val="24"/>
        </w:rPr>
      </w:pPr>
      <w:r w:rsidRPr="002B3316">
        <w:rPr>
          <w:rFonts w:ascii="Times New Roman" w:hAnsi="Times New Roman" w:cs="Times New Roman"/>
          <w:sz w:val="24"/>
          <w:szCs w:val="24"/>
        </w:rPr>
        <w:t>A incorporação da Agenda 2030 no planejamento estratégico do Poder Judiciário dialoga, ainda, com um debate relevante</w:t>
      </w:r>
      <w:r w:rsidR="00E25C4B">
        <w:rPr>
          <w:rFonts w:ascii="Times New Roman" w:hAnsi="Times New Roman" w:cs="Times New Roman"/>
          <w:sz w:val="24"/>
          <w:szCs w:val="24"/>
        </w:rPr>
        <w:t>: a</w:t>
      </w:r>
      <w:r w:rsidRPr="002B3316">
        <w:rPr>
          <w:rFonts w:ascii="Times New Roman" w:hAnsi="Times New Roman" w:cs="Times New Roman"/>
          <w:sz w:val="24"/>
          <w:szCs w:val="24"/>
        </w:rPr>
        <w:t xml:space="preserve"> distinção entre políticas de governo e políticas de Estado. Enquanto políticas de governo tendem a refletir agendas administrativas vinculadas a ciclos políticos específicos, políticas de Estado caracterizam-se por maior estabilidade institucional e por sua incorporação em arranjos organizacionais e normativos duradouros.</w:t>
      </w:r>
    </w:p>
    <w:p w14:paraId="085ACCEA" w14:textId="1F5F8559" w:rsidR="002B3316" w:rsidRDefault="002B3316" w:rsidP="002B3316">
      <w:pPr>
        <w:spacing w:after="0" w:line="360" w:lineRule="auto"/>
        <w:ind w:firstLine="708"/>
        <w:jc w:val="both"/>
        <w:rPr>
          <w:rFonts w:ascii="Times New Roman" w:hAnsi="Times New Roman" w:cs="Times New Roman"/>
          <w:sz w:val="24"/>
          <w:szCs w:val="24"/>
        </w:rPr>
      </w:pPr>
      <w:r w:rsidRPr="002B3316">
        <w:rPr>
          <w:rFonts w:ascii="Times New Roman" w:hAnsi="Times New Roman" w:cs="Times New Roman"/>
          <w:sz w:val="24"/>
          <w:szCs w:val="24"/>
        </w:rPr>
        <w:t xml:space="preserve">Ao analisar os planejamentos estratégicos dos tribunais estaduais da Região Norte, o presente </w:t>
      </w:r>
      <w:r w:rsidR="00B46DB9">
        <w:rPr>
          <w:rFonts w:ascii="Times New Roman" w:hAnsi="Times New Roman" w:cs="Times New Roman"/>
          <w:sz w:val="24"/>
          <w:szCs w:val="24"/>
        </w:rPr>
        <w:t>relato</w:t>
      </w:r>
      <w:r w:rsidRPr="002B3316">
        <w:rPr>
          <w:rFonts w:ascii="Times New Roman" w:hAnsi="Times New Roman" w:cs="Times New Roman"/>
          <w:sz w:val="24"/>
          <w:szCs w:val="24"/>
        </w:rPr>
        <w:t xml:space="preserve"> busca contribuir para esse debate, investigando como os O</w:t>
      </w:r>
      <w:r w:rsidR="00E25C4B">
        <w:rPr>
          <w:rFonts w:ascii="Times New Roman" w:hAnsi="Times New Roman" w:cs="Times New Roman"/>
          <w:sz w:val="24"/>
          <w:szCs w:val="24"/>
        </w:rPr>
        <w:t xml:space="preserve">DS </w:t>
      </w:r>
      <w:r w:rsidRPr="002B3316">
        <w:rPr>
          <w:rFonts w:ascii="Times New Roman" w:hAnsi="Times New Roman" w:cs="Times New Roman"/>
          <w:sz w:val="24"/>
          <w:szCs w:val="24"/>
        </w:rPr>
        <w:t>são traduzidos em instrumentos institucionais de gestão e planejamento no sistema de justiça brasileiro.</w:t>
      </w:r>
    </w:p>
    <w:p w14:paraId="055B7BEA" w14:textId="77777777" w:rsidR="007D1FDC" w:rsidRPr="002B3316" w:rsidRDefault="007D1FDC" w:rsidP="002B3316">
      <w:pPr>
        <w:spacing w:after="0" w:line="360" w:lineRule="auto"/>
        <w:ind w:firstLine="708"/>
        <w:jc w:val="both"/>
        <w:rPr>
          <w:rFonts w:ascii="Times New Roman" w:hAnsi="Times New Roman" w:cs="Times New Roman"/>
          <w:sz w:val="24"/>
          <w:szCs w:val="24"/>
        </w:rPr>
      </w:pPr>
    </w:p>
    <w:p w14:paraId="5E4BAD3C" w14:textId="5B578317" w:rsidR="001138EB" w:rsidRPr="001138EB" w:rsidRDefault="001138EB" w:rsidP="001138EB">
      <w:pPr>
        <w:spacing w:after="0" w:line="360" w:lineRule="auto"/>
        <w:jc w:val="both"/>
        <w:rPr>
          <w:rFonts w:ascii="Times New Roman" w:hAnsi="Times New Roman" w:cs="Times New Roman"/>
          <w:b/>
          <w:bCs/>
          <w:sz w:val="24"/>
          <w:szCs w:val="24"/>
        </w:rPr>
      </w:pPr>
      <w:r w:rsidRPr="001138EB">
        <w:rPr>
          <w:rFonts w:ascii="Times New Roman" w:hAnsi="Times New Roman" w:cs="Times New Roman"/>
          <w:b/>
          <w:bCs/>
          <w:sz w:val="24"/>
          <w:szCs w:val="24"/>
        </w:rPr>
        <w:t>2 MÉTODOS EMPREGADOS</w:t>
      </w:r>
    </w:p>
    <w:p w14:paraId="32812EEC" w14:textId="1D01382E" w:rsidR="001138EB" w:rsidRPr="001138EB" w:rsidRDefault="001138EB" w:rsidP="001138EB">
      <w:pPr>
        <w:spacing w:after="0" w:line="360" w:lineRule="auto"/>
        <w:jc w:val="both"/>
        <w:rPr>
          <w:rFonts w:ascii="Times New Roman" w:hAnsi="Times New Roman" w:cs="Times New Roman"/>
          <w:b/>
          <w:bCs/>
          <w:sz w:val="24"/>
          <w:szCs w:val="24"/>
        </w:rPr>
      </w:pPr>
    </w:p>
    <w:p w14:paraId="01622DBF" w14:textId="5984B0EE" w:rsidR="003A2A5B" w:rsidRDefault="00DC61EA" w:rsidP="003A2A5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pesquisa </w:t>
      </w:r>
      <w:r w:rsidR="003A2A5B" w:rsidRPr="003A2A5B">
        <w:rPr>
          <w:rFonts w:ascii="Times New Roman" w:hAnsi="Times New Roman" w:cs="Times New Roman"/>
          <w:sz w:val="24"/>
          <w:szCs w:val="24"/>
        </w:rPr>
        <w:t>adota abordagem qualitativa, com base em pesquisa documental de caráter exploratório e comparativo</w:t>
      </w:r>
      <w:r w:rsidR="007F424F">
        <w:rPr>
          <w:rFonts w:ascii="Times New Roman" w:hAnsi="Times New Roman" w:cs="Times New Roman"/>
          <w:sz w:val="24"/>
          <w:szCs w:val="24"/>
        </w:rPr>
        <w:t xml:space="preserve"> (Gil, 2019)</w:t>
      </w:r>
      <w:r w:rsidR="003A2A5B" w:rsidRPr="003A2A5B">
        <w:rPr>
          <w:rFonts w:ascii="Times New Roman" w:hAnsi="Times New Roman" w:cs="Times New Roman"/>
          <w:sz w:val="24"/>
          <w:szCs w:val="24"/>
        </w:rPr>
        <w:t xml:space="preserve">. </w:t>
      </w:r>
      <w:r>
        <w:rPr>
          <w:rFonts w:ascii="Times New Roman" w:hAnsi="Times New Roman" w:cs="Times New Roman"/>
          <w:sz w:val="24"/>
          <w:szCs w:val="24"/>
        </w:rPr>
        <w:t>B</w:t>
      </w:r>
      <w:r w:rsidR="003A2A5B" w:rsidRPr="003A2A5B">
        <w:rPr>
          <w:rFonts w:ascii="Times New Roman" w:hAnsi="Times New Roman" w:cs="Times New Roman"/>
          <w:sz w:val="24"/>
          <w:szCs w:val="24"/>
        </w:rPr>
        <w:t xml:space="preserve">usca compreender como a Agenda 2030 foi incorporada nos instrumentos de planejamento estratégico dos tribunais </w:t>
      </w:r>
      <w:r w:rsidR="00A11AE7">
        <w:rPr>
          <w:rFonts w:ascii="Times New Roman" w:hAnsi="Times New Roman" w:cs="Times New Roman"/>
          <w:sz w:val="24"/>
          <w:szCs w:val="24"/>
        </w:rPr>
        <w:t xml:space="preserve">estaduais </w:t>
      </w:r>
      <w:r w:rsidR="003A2A5B" w:rsidRPr="003A2A5B">
        <w:rPr>
          <w:rFonts w:ascii="Times New Roman" w:hAnsi="Times New Roman" w:cs="Times New Roman"/>
          <w:sz w:val="24"/>
          <w:szCs w:val="24"/>
        </w:rPr>
        <w:t xml:space="preserve">de justiça da Região Norte do </w:t>
      </w:r>
      <w:r w:rsidR="000E4F62">
        <w:rPr>
          <w:rFonts w:ascii="Times New Roman" w:hAnsi="Times New Roman" w:cs="Times New Roman"/>
          <w:sz w:val="24"/>
          <w:szCs w:val="24"/>
        </w:rPr>
        <w:t>país</w:t>
      </w:r>
      <w:r w:rsidR="003A2A5B" w:rsidRPr="003A2A5B">
        <w:rPr>
          <w:rFonts w:ascii="Times New Roman" w:hAnsi="Times New Roman" w:cs="Times New Roman"/>
          <w:sz w:val="24"/>
          <w:szCs w:val="24"/>
        </w:rPr>
        <w:t>, considerando tais documentos como expressões institucionais das prioridades organizacionais e das diretrizes de gestão pública adotadas pelas instituições judiciais.</w:t>
      </w:r>
    </w:p>
    <w:p w14:paraId="050862C6" w14:textId="77777777" w:rsidR="00433FAE" w:rsidRDefault="00433FAE" w:rsidP="003A2A5B">
      <w:pPr>
        <w:spacing w:after="0" w:line="360" w:lineRule="auto"/>
        <w:ind w:firstLine="708"/>
        <w:jc w:val="both"/>
        <w:rPr>
          <w:rFonts w:ascii="Times New Roman" w:hAnsi="Times New Roman" w:cs="Times New Roman"/>
          <w:sz w:val="24"/>
          <w:szCs w:val="24"/>
        </w:rPr>
      </w:pPr>
      <w:r w:rsidRPr="00433FAE">
        <w:rPr>
          <w:rFonts w:ascii="Times New Roman" w:hAnsi="Times New Roman" w:cs="Times New Roman"/>
          <w:sz w:val="24"/>
          <w:szCs w:val="24"/>
        </w:rPr>
        <w:t xml:space="preserve">A escolha da Região Norte como recorte empírico da pesquisa decorre da relevância da região para as agendas de sustentabilidade e desenvolvimento territorial, bem como da </w:t>
      </w:r>
      <w:r w:rsidRPr="00433FAE">
        <w:rPr>
          <w:rFonts w:ascii="Times New Roman" w:hAnsi="Times New Roman" w:cs="Times New Roman"/>
          <w:sz w:val="24"/>
          <w:szCs w:val="24"/>
        </w:rPr>
        <w:lastRenderedPageBreak/>
        <w:t>necessidade de compreender como instituições públicas situadas em contextos socioeconômicos e territoriais específicos incorporam agendas globais como a Agenda 2030.</w:t>
      </w:r>
    </w:p>
    <w:p w14:paraId="14FE1857" w14:textId="77AB4BCC" w:rsidR="003A2A5B" w:rsidRDefault="003A2A5B" w:rsidP="003A2A5B">
      <w:pPr>
        <w:spacing w:after="0" w:line="360" w:lineRule="auto"/>
        <w:ind w:firstLine="708"/>
        <w:jc w:val="both"/>
        <w:rPr>
          <w:rFonts w:ascii="Times New Roman" w:hAnsi="Times New Roman" w:cs="Times New Roman"/>
          <w:sz w:val="24"/>
          <w:szCs w:val="24"/>
        </w:rPr>
      </w:pPr>
      <w:r w:rsidRPr="003A2A5B">
        <w:rPr>
          <w:rFonts w:ascii="Times New Roman" w:hAnsi="Times New Roman" w:cs="Times New Roman"/>
          <w:sz w:val="24"/>
          <w:szCs w:val="24"/>
        </w:rPr>
        <w:t xml:space="preserve">A estratégia metodológica baseia-se na análise documental de instrumentos institucionais produzidos tanto no âmbito do CNJ quanto dos tribunais </w:t>
      </w:r>
      <w:r w:rsidR="00A66C36">
        <w:rPr>
          <w:rFonts w:ascii="Times New Roman" w:hAnsi="Times New Roman" w:cs="Times New Roman"/>
          <w:sz w:val="24"/>
          <w:szCs w:val="24"/>
        </w:rPr>
        <w:t xml:space="preserve">estaduais </w:t>
      </w:r>
      <w:r w:rsidRPr="003A2A5B">
        <w:rPr>
          <w:rFonts w:ascii="Times New Roman" w:hAnsi="Times New Roman" w:cs="Times New Roman"/>
          <w:sz w:val="24"/>
          <w:szCs w:val="24"/>
        </w:rPr>
        <w:t>de justiça da Região Norte. A coleta de dados foi realizada por meio de pesquisa nos portais eletrônicos institucionais dessas organizações, buscando identificar documentos estratégicos e normativos relacionados à governança do Poder Judiciário e à incorporação da Agenda 2030.</w:t>
      </w:r>
    </w:p>
    <w:p w14:paraId="1A31863D" w14:textId="77777777" w:rsidR="003A2A5B" w:rsidRDefault="003A2A5B" w:rsidP="003A2A5B">
      <w:pPr>
        <w:spacing w:after="0" w:line="360" w:lineRule="auto"/>
        <w:ind w:firstLine="708"/>
        <w:jc w:val="both"/>
        <w:rPr>
          <w:rFonts w:ascii="Times New Roman" w:hAnsi="Times New Roman" w:cs="Times New Roman"/>
          <w:sz w:val="24"/>
          <w:szCs w:val="24"/>
        </w:rPr>
      </w:pPr>
      <w:r w:rsidRPr="003A2A5B">
        <w:rPr>
          <w:rFonts w:ascii="Times New Roman" w:hAnsi="Times New Roman" w:cs="Times New Roman"/>
          <w:sz w:val="24"/>
          <w:szCs w:val="24"/>
        </w:rPr>
        <w:t>No âmbito do Conselho, foram analisados documentos relacionados à Estratégia Nacional do Poder Judiciário, especialmente aqueles vinculados ao ciclo estratégico 2021</w:t>
      </w:r>
      <w:r>
        <w:rPr>
          <w:rFonts w:ascii="Times New Roman" w:hAnsi="Times New Roman" w:cs="Times New Roman"/>
          <w:sz w:val="24"/>
          <w:szCs w:val="24"/>
        </w:rPr>
        <w:t>-</w:t>
      </w:r>
      <w:r w:rsidRPr="003A2A5B">
        <w:rPr>
          <w:rFonts w:ascii="Times New Roman" w:hAnsi="Times New Roman" w:cs="Times New Roman"/>
          <w:sz w:val="24"/>
          <w:szCs w:val="24"/>
        </w:rPr>
        <w:t>2026, bem como normativas e iniciativas institucionais associadas à incorporação da Agenda 2030 e dos O</w:t>
      </w:r>
      <w:r>
        <w:rPr>
          <w:rFonts w:ascii="Times New Roman" w:hAnsi="Times New Roman" w:cs="Times New Roman"/>
          <w:sz w:val="24"/>
          <w:szCs w:val="24"/>
        </w:rPr>
        <w:t>DS</w:t>
      </w:r>
      <w:r w:rsidRPr="003A2A5B">
        <w:rPr>
          <w:rFonts w:ascii="Times New Roman" w:hAnsi="Times New Roman" w:cs="Times New Roman"/>
          <w:sz w:val="24"/>
          <w:szCs w:val="24"/>
        </w:rPr>
        <w:t xml:space="preserve"> no sistema de justiça brasileiro. Essa etapa da pesquisa teve como objetivo compreender o contexto institucional mais amplo no qual os tribunais estruturam seus planejamentos estratégicos.</w:t>
      </w:r>
    </w:p>
    <w:p w14:paraId="70D73F64" w14:textId="4A1E754A" w:rsidR="003A2A5B" w:rsidRDefault="003A2A5B" w:rsidP="003A2A5B">
      <w:pPr>
        <w:spacing w:after="0" w:line="360" w:lineRule="auto"/>
        <w:ind w:firstLine="708"/>
        <w:jc w:val="both"/>
        <w:rPr>
          <w:rFonts w:ascii="Times New Roman" w:hAnsi="Times New Roman" w:cs="Times New Roman"/>
          <w:sz w:val="24"/>
          <w:szCs w:val="24"/>
        </w:rPr>
      </w:pPr>
      <w:r w:rsidRPr="003A2A5B">
        <w:rPr>
          <w:rFonts w:ascii="Times New Roman" w:hAnsi="Times New Roman" w:cs="Times New Roman"/>
          <w:sz w:val="24"/>
          <w:szCs w:val="24"/>
        </w:rPr>
        <w:t>Na segunda etapa da coleta documental, foram identificados e analisados os planejamentos estratégicos institucionais dos tribunais</w:t>
      </w:r>
      <w:r w:rsidR="00A66C36">
        <w:rPr>
          <w:rFonts w:ascii="Times New Roman" w:hAnsi="Times New Roman" w:cs="Times New Roman"/>
          <w:sz w:val="24"/>
          <w:szCs w:val="24"/>
        </w:rPr>
        <w:t xml:space="preserve"> estaduais</w:t>
      </w:r>
      <w:r w:rsidRPr="003A2A5B">
        <w:rPr>
          <w:rFonts w:ascii="Times New Roman" w:hAnsi="Times New Roman" w:cs="Times New Roman"/>
          <w:sz w:val="24"/>
          <w:szCs w:val="24"/>
        </w:rPr>
        <w:t xml:space="preserve"> de justiça da Região Norte do Brasil, referentes ao mesmo ciclo estratégico. A busca por esses documentos foi realizada diretamente nos portais eletrônicos oficiais dos tribunais</w:t>
      </w:r>
      <w:r w:rsidR="00A66C36">
        <w:rPr>
          <w:rFonts w:ascii="Times New Roman" w:hAnsi="Times New Roman" w:cs="Times New Roman"/>
          <w:sz w:val="24"/>
          <w:szCs w:val="24"/>
        </w:rPr>
        <w:t xml:space="preserve"> estaduais</w:t>
      </w:r>
      <w:r w:rsidRPr="003A2A5B">
        <w:rPr>
          <w:rFonts w:ascii="Times New Roman" w:hAnsi="Times New Roman" w:cs="Times New Roman"/>
          <w:sz w:val="24"/>
          <w:szCs w:val="24"/>
        </w:rPr>
        <w:t xml:space="preserve">, considerando-se como </w:t>
      </w:r>
      <w:r w:rsidRPr="00A04571">
        <w:rPr>
          <w:rFonts w:ascii="Times New Roman" w:hAnsi="Times New Roman" w:cs="Times New Roman"/>
          <w:i/>
          <w:iCs/>
          <w:sz w:val="24"/>
          <w:szCs w:val="24"/>
        </w:rPr>
        <w:t xml:space="preserve">corpus </w:t>
      </w:r>
      <w:r w:rsidRPr="003A2A5B">
        <w:rPr>
          <w:rFonts w:ascii="Times New Roman" w:hAnsi="Times New Roman" w:cs="Times New Roman"/>
          <w:sz w:val="24"/>
          <w:szCs w:val="24"/>
        </w:rPr>
        <w:t>documental os planos estratégicos institucionais, mapas estratégicos e documentos complementares que estruturam as diretrizes organizacionais dessas instituições.</w:t>
      </w:r>
    </w:p>
    <w:p w14:paraId="5D739D32" w14:textId="2739A719" w:rsidR="003A2A5B" w:rsidRDefault="003A2A5B" w:rsidP="003A2A5B">
      <w:pPr>
        <w:spacing w:after="0" w:line="360" w:lineRule="auto"/>
        <w:ind w:firstLine="708"/>
        <w:jc w:val="both"/>
        <w:rPr>
          <w:rFonts w:ascii="Times New Roman" w:hAnsi="Times New Roman" w:cs="Times New Roman"/>
          <w:sz w:val="24"/>
          <w:szCs w:val="24"/>
        </w:rPr>
      </w:pPr>
      <w:r w:rsidRPr="003A2A5B">
        <w:rPr>
          <w:rFonts w:ascii="Times New Roman" w:hAnsi="Times New Roman" w:cs="Times New Roman"/>
          <w:sz w:val="24"/>
          <w:szCs w:val="24"/>
        </w:rPr>
        <w:t>Foram analisados documentos institucionais publicados pelos</w:t>
      </w:r>
      <w:r w:rsidR="00A04571">
        <w:rPr>
          <w:rFonts w:ascii="Times New Roman" w:hAnsi="Times New Roman" w:cs="Times New Roman"/>
          <w:sz w:val="24"/>
          <w:szCs w:val="24"/>
        </w:rPr>
        <w:t xml:space="preserve"> (sete) tribunais estaduais da Região Norte</w:t>
      </w:r>
      <w:r w:rsidRPr="003A2A5B">
        <w:rPr>
          <w:rFonts w:ascii="Times New Roman" w:hAnsi="Times New Roman" w:cs="Times New Roman"/>
          <w:sz w:val="24"/>
          <w:szCs w:val="24"/>
        </w:rPr>
        <w:t>:</w:t>
      </w:r>
      <w:r>
        <w:rPr>
          <w:rFonts w:ascii="Times New Roman" w:hAnsi="Times New Roman" w:cs="Times New Roman"/>
          <w:sz w:val="24"/>
          <w:szCs w:val="24"/>
        </w:rPr>
        <w:t xml:space="preserve"> </w:t>
      </w:r>
      <w:r w:rsidRPr="003A2A5B">
        <w:rPr>
          <w:rFonts w:ascii="Times New Roman" w:hAnsi="Times New Roman" w:cs="Times New Roman"/>
          <w:sz w:val="24"/>
          <w:szCs w:val="24"/>
        </w:rPr>
        <w:t>Tribunal de Justiça do Acre (TJAC)</w:t>
      </w:r>
      <w:r>
        <w:rPr>
          <w:rFonts w:ascii="Times New Roman" w:hAnsi="Times New Roman" w:cs="Times New Roman"/>
          <w:sz w:val="24"/>
          <w:szCs w:val="24"/>
        </w:rPr>
        <w:t xml:space="preserve">, </w:t>
      </w:r>
      <w:r w:rsidRPr="003A2A5B">
        <w:rPr>
          <w:rFonts w:ascii="Times New Roman" w:hAnsi="Times New Roman" w:cs="Times New Roman"/>
          <w:sz w:val="24"/>
          <w:szCs w:val="24"/>
        </w:rPr>
        <w:t>Tribunal de Justiça do Amapá (TJAP)</w:t>
      </w:r>
      <w:r>
        <w:rPr>
          <w:rFonts w:ascii="Times New Roman" w:hAnsi="Times New Roman" w:cs="Times New Roman"/>
          <w:sz w:val="24"/>
          <w:szCs w:val="24"/>
        </w:rPr>
        <w:t xml:space="preserve">, </w:t>
      </w:r>
      <w:r w:rsidRPr="003A2A5B">
        <w:rPr>
          <w:rFonts w:ascii="Times New Roman" w:hAnsi="Times New Roman" w:cs="Times New Roman"/>
          <w:sz w:val="24"/>
          <w:szCs w:val="24"/>
        </w:rPr>
        <w:t>Tribunal de Justiça do Amazonas (TJAM)</w:t>
      </w:r>
      <w:r>
        <w:rPr>
          <w:rFonts w:ascii="Times New Roman" w:hAnsi="Times New Roman" w:cs="Times New Roman"/>
          <w:sz w:val="24"/>
          <w:szCs w:val="24"/>
        </w:rPr>
        <w:t xml:space="preserve">, </w:t>
      </w:r>
      <w:r w:rsidRPr="003A2A5B">
        <w:rPr>
          <w:rFonts w:ascii="Times New Roman" w:hAnsi="Times New Roman" w:cs="Times New Roman"/>
          <w:sz w:val="24"/>
          <w:szCs w:val="24"/>
        </w:rPr>
        <w:t>Tribunal de Justiça do Pará (TJPA)</w:t>
      </w:r>
      <w:r>
        <w:rPr>
          <w:rFonts w:ascii="Times New Roman" w:hAnsi="Times New Roman" w:cs="Times New Roman"/>
          <w:sz w:val="24"/>
          <w:szCs w:val="24"/>
        </w:rPr>
        <w:t xml:space="preserve">, </w:t>
      </w:r>
      <w:r w:rsidRPr="003A2A5B">
        <w:rPr>
          <w:rFonts w:ascii="Times New Roman" w:hAnsi="Times New Roman" w:cs="Times New Roman"/>
          <w:sz w:val="24"/>
          <w:szCs w:val="24"/>
        </w:rPr>
        <w:t>Tribunal de Justiça de Rondônia (TJRO)</w:t>
      </w:r>
      <w:r>
        <w:rPr>
          <w:rFonts w:ascii="Times New Roman" w:hAnsi="Times New Roman" w:cs="Times New Roman"/>
          <w:sz w:val="24"/>
          <w:szCs w:val="24"/>
        </w:rPr>
        <w:t xml:space="preserve">, </w:t>
      </w:r>
      <w:r w:rsidRPr="003A2A5B">
        <w:rPr>
          <w:rFonts w:ascii="Times New Roman" w:hAnsi="Times New Roman" w:cs="Times New Roman"/>
          <w:sz w:val="24"/>
          <w:szCs w:val="24"/>
        </w:rPr>
        <w:t>Tribunal de Justiça de Roraima (TJRR)</w:t>
      </w:r>
      <w:r>
        <w:rPr>
          <w:rFonts w:ascii="Times New Roman" w:hAnsi="Times New Roman" w:cs="Times New Roman"/>
          <w:sz w:val="24"/>
          <w:szCs w:val="24"/>
        </w:rPr>
        <w:t xml:space="preserve"> e </w:t>
      </w:r>
      <w:r w:rsidRPr="003A2A5B">
        <w:rPr>
          <w:rFonts w:ascii="Times New Roman" w:hAnsi="Times New Roman" w:cs="Times New Roman"/>
          <w:sz w:val="24"/>
          <w:szCs w:val="24"/>
        </w:rPr>
        <w:t>Tribunal de Justiça do Tocantins (TJTO)</w:t>
      </w:r>
      <w:r>
        <w:rPr>
          <w:rFonts w:ascii="Times New Roman" w:hAnsi="Times New Roman" w:cs="Times New Roman"/>
          <w:sz w:val="24"/>
          <w:szCs w:val="24"/>
        </w:rPr>
        <w:t>.</w:t>
      </w:r>
    </w:p>
    <w:p w14:paraId="45B95C25" w14:textId="65DBBBC0" w:rsidR="00A04571" w:rsidRPr="0011151F" w:rsidRDefault="003A2A5B" w:rsidP="00A04571">
      <w:pPr>
        <w:spacing w:after="0" w:line="360" w:lineRule="auto"/>
        <w:ind w:firstLine="708"/>
        <w:jc w:val="both"/>
        <w:rPr>
          <w:rFonts w:ascii="Times New Roman" w:hAnsi="Times New Roman" w:cs="Times New Roman"/>
          <w:sz w:val="24"/>
          <w:szCs w:val="24"/>
        </w:rPr>
      </w:pPr>
      <w:r w:rsidRPr="003A2A5B">
        <w:rPr>
          <w:rFonts w:ascii="Times New Roman" w:hAnsi="Times New Roman" w:cs="Times New Roman"/>
          <w:sz w:val="24"/>
          <w:szCs w:val="24"/>
        </w:rPr>
        <w:t>Os documentos analisados correspondem, majoritariamente, ao ciclo de planejamento estratégico 2021</w:t>
      </w:r>
      <w:r>
        <w:rPr>
          <w:rFonts w:ascii="Times New Roman" w:hAnsi="Times New Roman" w:cs="Times New Roman"/>
          <w:sz w:val="24"/>
          <w:szCs w:val="24"/>
        </w:rPr>
        <w:t>-</w:t>
      </w:r>
      <w:r w:rsidRPr="003A2A5B">
        <w:rPr>
          <w:rFonts w:ascii="Times New Roman" w:hAnsi="Times New Roman" w:cs="Times New Roman"/>
          <w:sz w:val="24"/>
          <w:szCs w:val="24"/>
        </w:rPr>
        <w:t>2026, período que coincide com a vigência da Estratégia Nacional do Poder Judiciário definida pelo C</w:t>
      </w:r>
      <w:r w:rsidR="007E4809">
        <w:rPr>
          <w:rFonts w:ascii="Times New Roman" w:hAnsi="Times New Roman" w:cs="Times New Roman"/>
          <w:sz w:val="24"/>
          <w:szCs w:val="24"/>
        </w:rPr>
        <w:t>NJ</w:t>
      </w:r>
      <w:r w:rsidR="00B46DB9">
        <w:rPr>
          <w:rFonts w:ascii="Times New Roman" w:hAnsi="Times New Roman" w:cs="Times New Roman"/>
          <w:sz w:val="24"/>
          <w:szCs w:val="24"/>
        </w:rPr>
        <w:t xml:space="preserve"> (Brasil, CNJ, 2020)</w:t>
      </w:r>
      <w:r w:rsidRPr="003A2A5B">
        <w:rPr>
          <w:rFonts w:ascii="Times New Roman" w:hAnsi="Times New Roman" w:cs="Times New Roman"/>
          <w:sz w:val="24"/>
          <w:szCs w:val="24"/>
        </w:rPr>
        <w:t>.</w:t>
      </w:r>
      <w:r w:rsidR="00A04571">
        <w:rPr>
          <w:rFonts w:ascii="Times New Roman" w:hAnsi="Times New Roman" w:cs="Times New Roman"/>
          <w:sz w:val="24"/>
          <w:szCs w:val="24"/>
        </w:rPr>
        <w:t xml:space="preserve"> </w:t>
      </w:r>
      <w:r w:rsidR="00A04571" w:rsidRPr="0011151F">
        <w:rPr>
          <w:rFonts w:ascii="Times New Roman" w:hAnsi="Times New Roman" w:cs="Times New Roman"/>
          <w:sz w:val="24"/>
          <w:szCs w:val="24"/>
        </w:rPr>
        <w:t>Considerando que o planejamento estratégico constitui o principal instrumento de orientação das políticas institucionais no âmbito do Poder Judiciário, optou-se por analisar os planos estratégicos vigentes no ciclo institucional 2021</w:t>
      </w:r>
      <w:r w:rsidR="00A04571">
        <w:rPr>
          <w:rFonts w:ascii="Times New Roman" w:hAnsi="Times New Roman" w:cs="Times New Roman"/>
          <w:sz w:val="24"/>
          <w:szCs w:val="24"/>
        </w:rPr>
        <w:t>-</w:t>
      </w:r>
      <w:r w:rsidR="00A04571" w:rsidRPr="0011151F">
        <w:rPr>
          <w:rFonts w:ascii="Times New Roman" w:hAnsi="Times New Roman" w:cs="Times New Roman"/>
          <w:sz w:val="24"/>
          <w:szCs w:val="24"/>
        </w:rPr>
        <w:t>2026.</w:t>
      </w:r>
    </w:p>
    <w:p w14:paraId="5F4E46D6" w14:textId="77777777" w:rsidR="007E4809" w:rsidRDefault="003A2A5B" w:rsidP="007E4809">
      <w:pPr>
        <w:spacing w:after="0" w:line="360" w:lineRule="auto"/>
        <w:ind w:firstLine="708"/>
        <w:jc w:val="both"/>
        <w:rPr>
          <w:rFonts w:ascii="Times New Roman" w:hAnsi="Times New Roman" w:cs="Times New Roman"/>
          <w:sz w:val="24"/>
          <w:szCs w:val="24"/>
        </w:rPr>
      </w:pPr>
      <w:r w:rsidRPr="003A2A5B">
        <w:rPr>
          <w:rFonts w:ascii="Times New Roman" w:hAnsi="Times New Roman" w:cs="Times New Roman"/>
          <w:sz w:val="24"/>
          <w:szCs w:val="24"/>
        </w:rPr>
        <w:t>A análise documental foi conduzida por meio da técnica de análise de conteúdo, conforme proposta por Bardin (2011), permitindo identificar padrões discursivos e institucionais associados à incorporação da Agenda 2030 nos documentos institucionais. A análise concentrou-se na identificação de referências explícitas ou implícitas aos O</w:t>
      </w:r>
      <w:r w:rsidR="007E4809">
        <w:rPr>
          <w:rFonts w:ascii="Times New Roman" w:hAnsi="Times New Roman" w:cs="Times New Roman"/>
          <w:sz w:val="24"/>
          <w:szCs w:val="24"/>
        </w:rPr>
        <w:t>DS</w:t>
      </w:r>
      <w:r w:rsidRPr="003A2A5B">
        <w:rPr>
          <w:rFonts w:ascii="Times New Roman" w:hAnsi="Times New Roman" w:cs="Times New Roman"/>
          <w:sz w:val="24"/>
          <w:szCs w:val="24"/>
        </w:rPr>
        <w:t xml:space="preserve">, bem </w:t>
      </w:r>
      <w:r w:rsidRPr="003A2A5B">
        <w:rPr>
          <w:rFonts w:ascii="Times New Roman" w:hAnsi="Times New Roman" w:cs="Times New Roman"/>
          <w:sz w:val="24"/>
          <w:szCs w:val="24"/>
        </w:rPr>
        <w:lastRenderedPageBreak/>
        <w:t>como na presença de metas institucionais, projetos estratégicos ou diretrizes organizacionais alinhadas à agenda do desenvolvimento sustentável.</w:t>
      </w:r>
    </w:p>
    <w:p w14:paraId="4967CB54" w14:textId="3F411C20" w:rsidR="007E4809" w:rsidRDefault="003A2A5B" w:rsidP="007E4809">
      <w:pPr>
        <w:spacing w:after="0" w:line="360" w:lineRule="auto"/>
        <w:ind w:firstLine="708"/>
        <w:jc w:val="both"/>
        <w:rPr>
          <w:rFonts w:ascii="Times New Roman" w:hAnsi="Times New Roman" w:cs="Times New Roman"/>
          <w:sz w:val="24"/>
          <w:szCs w:val="24"/>
        </w:rPr>
      </w:pPr>
      <w:r w:rsidRPr="003A2A5B">
        <w:rPr>
          <w:rFonts w:ascii="Times New Roman" w:hAnsi="Times New Roman" w:cs="Times New Roman"/>
          <w:sz w:val="24"/>
          <w:szCs w:val="24"/>
        </w:rPr>
        <w:t xml:space="preserve">Para operacionalizar a análise, </w:t>
      </w:r>
      <w:r w:rsidR="00293ED5">
        <w:rPr>
          <w:rFonts w:ascii="Times New Roman" w:hAnsi="Times New Roman" w:cs="Times New Roman"/>
          <w:sz w:val="24"/>
          <w:szCs w:val="24"/>
        </w:rPr>
        <w:t xml:space="preserve">como já referido, </w:t>
      </w:r>
      <w:r w:rsidRPr="003A2A5B">
        <w:rPr>
          <w:rFonts w:ascii="Times New Roman" w:hAnsi="Times New Roman" w:cs="Times New Roman"/>
          <w:sz w:val="24"/>
          <w:szCs w:val="24"/>
        </w:rPr>
        <w:t xml:space="preserve">foi construída uma matriz analítica de investigação documental, composta por </w:t>
      </w:r>
      <w:r w:rsidR="00A04571">
        <w:rPr>
          <w:rFonts w:ascii="Times New Roman" w:hAnsi="Times New Roman" w:cs="Times New Roman"/>
          <w:sz w:val="24"/>
          <w:szCs w:val="24"/>
        </w:rPr>
        <w:t>4 (</w:t>
      </w:r>
      <w:r w:rsidRPr="003A2A5B">
        <w:rPr>
          <w:rFonts w:ascii="Times New Roman" w:hAnsi="Times New Roman" w:cs="Times New Roman"/>
          <w:sz w:val="24"/>
          <w:szCs w:val="24"/>
        </w:rPr>
        <w:t>quatro</w:t>
      </w:r>
      <w:r w:rsidR="00A04571">
        <w:rPr>
          <w:rFonts w:ascii="Times New Roman" w:hAnsi="Times New Roman" w:cs="Times New Roman"/>
          <w:sz w:val="24"/>
          <w:szCs w:val="24"/>
        </w:rPr>
        <w:t>)</w:t>
      </w:r>
      <w:r w:rsidRPr="003A2A5B">
        <w:rPr>
          <w:rFonts w:ascii="Times New Roman" w:hAnsi="Times New Roman" w:cs="Times New Roman"/>
          <w:sz w:val="24"/>
          <w:szCs w:val="24"/>
        </w:rPr>
        <w:t xml:space="preserve"> dimensões principais: </w:t>
      </w:r>
      <w:r w:rsidR="00A04571">
        <w:rPr>
          <w:rFonts w:ascii="Times New Roman" w:hAnsi="Times New Roman" w:cs="Times New Roman"/>
          <w:sz w:val="24"/>
          <w:szCs w:val="24"/>
        </w:rPr>
        <w:t>a) R</w:t>
      </w:r>
      <w:r w:rsidRPr="003A2A5B">
        <w:rPr>
          <w:rFonts w:ascii="Times New Roman" w:hAnsi="Times New Roman" w:cs="Times New Roman"/>
          <w:sz w:val="24"/>
          <w:szCs w:val="24"/>
        </w:rPr>
        <w:t>econhecimento institucional da Agenda 2030</w:t>
      </w:r>
      <w:r w:rsidR="00A04571">
        <w:rPr>
          <w:rFonts w:ascii="Times New Roman" w:hAnsi="Times New Roman" w:cs="Times New Roman"/>
          <w:sz w:val="24"/>
          <w:szCs w:val="24"/>
        </w:rPr>
        <w:t>; b) A</w:t>
      </w:r>
      <w:r w:rsidRPr="003A2A5B">
        <w:rPr>
          <w:rFonts w:ascii="Times New Roman" w:hAnsi="Times New Roman" w:cs="Times New Roman"/>
          <w:sz w:val="24"/>
          <w:szCs w:val="24"/>
        </w:rPr>
        <w:t>linhamento estratégico com os ODS</w:t>
      </w:r>
      <w:r w:rsidR="00A04571">
        <w:rPr>
          <w:rFonts w:ascii="Times New Roman" w:hAnsi="Times New Roman" w:cs="Times New Roman"/>
          <w:sz w:val="24"/>
          <w:szCs w:val="24"/>
        </w:rPr>
        <w:t>; c) O</w:t>
      </w:r>
      <w:r w:rsidRPr="003A2A5B">
        <w:rPr>
          <w:rFonts w:ascii="Times New Roman" w:hAnsi="Times New Roman" w:cs="Times New Roman"/>
          <w:sz w:val="24"/>
          <w:szCs w:val="24"/>
        </w:rPr>
        <w:t>peracionalização por meio de metas ou projetos institucionais e</w:t>
      </w:r>
      <w:r w:rsidR="00A04571">
        <w:rPr>
          <w:rFonts w:ascii="Times New Roman" w:hAnsi="Times New Roman" w:cs="Times New Roman"/>
          <w:sz w:val="24"/>
          <w:szCs w:val="24"/>
        </w:rPr>
        <w:t>; d) I</w:t>
      </w:r>
      <w:r w:rsidRPr="003A2A5B">
        <w:rPr>
          <w:rFonts w:ascii="Times New Roman" w:hAnsi="Times New Roman" w:cs="Times New Roman"/>
          <w:sz w:val="24"/>
          <w:szCs w:val="24"/>
        </w:rPr>
        <w:t>ntegração da agenda nos instrumentos de planejamento estratégico.</w:t>
      </w:r>
    </w:p>
    <w:p w14:paraId="035F6DC1" w14:textId="01D7A87F" w:rsidR="003A2A5B" w:rsidRDefault="003A2A5B" w:rsidP="007E4809">
      <w:pPr>
        <w:spacing w:after="0" w:line="360" w:lineRule="auto"/>
        <w:ind w:firstLine="708"/>
        <w:jc w:val="both"/>
        <w:rPr>
          <w:rFonts w:ascii="Times New Roman" w:hAnsi="Times New Roman" w:cs="Times New Roman"/>
          <w:sz w:val="24"/>
          <w:szCs w:val="24"/>
        </w:rPr>
      </w:pPr>
      <w:r w:rsidRPr="003A2A5B">
        <w:rPr>
          <w:rFonts w:ascii="Times New Roman" w:hAnsi="Times New Roman" w:cs="Times New Roman"/>
          <w:sz w:val="24"/>
          <w:szCs w:val="24"/>
        </w:rPr>
        <w:t>Essa matriz permitiu identificar diferentes níveis de institucionalização da Agenda 2030 nos planejamentos estratégicos dos tribunais analisados, possibilitando a realização de análise comparativa entre as instituições.</w:t>
      </w:r>
    </w:p>
    <w:p w14:paraId="5D482CEB" w14:textId="1692AE32" w:rsidR="0011151F" w:rsidRPr="0011151F" w:rsidRDefault="0011151F" w:rsidP="0011151F">
      <w:pPr>
        <w:spacing w:after="0" w:line="360" w:lineRule="auto"/>
        <w:ind w:firstLine="708"/>
        <w:jc w:val="both"/>
        <w:rPr>
          <w:rFonts w:ascii="Times New Roman" w:hAnsi="Times New Roman" w:cs="Times New Roman"/>
          <w:sz w:val="24"/>
          <w:szCs w:val="24"/>
        </w:rPr>
      </w:pPr>
      <w:r w:rsidRPr="0011151F">
        <w:rPr>
          <w:rFonts w:ascii="Times New Roman" w:hAnsi="Times New Roman" w:cs="Times New Roman"/>
          <w:sz w:val="24"/>
          <w:szCs w:val="24"/>
        </w:rPr>
        <w:t>O quadro a seguir apresenta os tribunais</w:t>
      </w:r>
      <w:r w:rsidR="008F795C">
        <w:rPr>
          <w:rFonts w:ascii="Times New Roman" w:hAnsi="Times New Roman" w:cs="Times New Roman"/>
          <w:sz w:val="24"/>
          <w:szCs w:val="24"/>
        </w:rPr>
        <w:t xml:space="preserve"> estaduais</w:t>
      </w:r>
      <w:r w:rsidRPr="0011151F">
        <w:rPr>
          <w:rFonts w:ascii="Times New Roman" w:hAnsi="Times New Roman" w:cs="Times New Roman"/>
          <w:sz w:val="24"/>
          <w:szCs w:val="24"/>
        </w:rPr>
        <w:t xml:space="preserve"> incluídos no </w:t>
      </w:r>
      <w:r w:rsidRPr="0011151F">
        <w:rPr>
          <w:rFonts w:ascii="Times New Roman" w:hAnsi="Times New Roman" w:cs="Times New Roman"/>
          <w:i/>
          <w:iCs/>
          <w:sz w:val="24"/>
          <w:szCs w:val="24"/>
        </w:rPr>
        <w:t>corpus</w:t>
      </w:r>
      <w:r w:rsidRPr="0011151F">
        <w:rPr>
          <w:rFonts w:ascii="Times New Roman" w:hAnsi="Times New Roman" w:cs="Times New Roman"/>
          <w:sz w:val="24"/>
          <w:szCs w:val="24"/>
        </w:rPr>
        <w:t xml:space="preserve"> documental da pesquisa, bem como os documentos institucionais considerados na análise.</w:t>
      </w:r>
    </w:p>
    <w:p w14:paraId="7F024014" w14:textId="2DF04264" w:rsidR="003A2A5B" w:rsidRPr="003A2A5B" w:rsidRDefault="003A2A5B" w:rsidP="003A2A5B">
      <w:pPr>
        <w:spacing w:after="0" w:line="360" w:lineRule="auto"/>
        <w:jc w:val="both"/>
        <w:rPr>
          <w:rFonts w:ascii="Times New Roman" w:hAnsi="Times New Roman" w:cs="Times New Roman"/>
          <w:sz w:val="24"/>
          <w:szCs w:val="24"/>
        </w:rPr>
      </w:pPr>
    </w:p>
    <w:p w14:paraId="14613D99" w14:textId="452BE4A2" w:rsidR="003A2A5B" w:rsidRDefault="003A2A5B" w:rsidP="007E4809">
      <w:pPr>
        <w:spacing w:after="0" w:line="240" w:lineRule="auto"/>
        <w:jc w:val="both"/>
        <w:rPr>
          <w:rFonts w:ascii="Times New Roman" w:hAnsi="Times New Roman" w:cs="Times New Roman"/>
          <w:sz w:val="20"/>
          <w:szCs w:val="20"/>
        </w:rPr>
      </w:pPr>
      <w:r w:rsidRPr="003A2A5B">
        <w:rPr>
          <w:rFonts w:ascii="Times New Roman" w:hAnsi="Times New Roman" w:cs="Times New Roman"/>
          <w:b/>
          <w:bCs/>
          <w:sz w:val="20"/>
          <w:szCs w:val="20"/>
        </w:rPr>
        <w:t>Quadro 1</w:t>
      </w:r>
      <w:r w:rsidR="007E4809" w:rsidRPr="007E4809">
        <w:rPr>
          <w:rFonts w:ascii="Times New Roman" w:hAnsi="Times New Roman" w:cs="Times New Roman"/>
          <w:b/>
          <w:bCs/>
          <w:sz w:val="20"/>
          <w:szCs w:val="20"/>
        </w:rPr>
        <w:t>:</w:t>
      </w:r>
      <w:r w:rsidR="007E4809">
        <w:rPr>
          <w:rFonts w:ascii="Times New Roman" w:hAnsi="Times New Roman" w:cs="Times New Roman"/>
          <w:sz w:val="20"/>
          <w:szCs w:val="20"/>
        </w:rPr>
        <w:t xml:space="preserve"> </w:t>
      </w:r>
      <w:r w:rsidRPr="003A2A5B">
        <w:rPr>
          <w:rFonts w:ascii="Times New Roman" w:hAnsi="Times New Roman" w:cs="Times New Roman"/>
          <w:sz w:val="20"/>
          <w:szCs w:val="20"/>
        </w:rPr>
        <w:t>Tribunais</w:t>
      </w:r>
      <w:r w:rsidR="008F795C">
        <w:rPr>
          <w:rFonts w:ascii="Times New Roman" w:hAnsi="Times New Roman" w:cs="Times New Roman"/>
          <w:sz w:val="20"/>
          <w:szCs w:val="20"/>
        </w:rPr>
        <w:t xml:space="preserve"> estaduais</w:t>
      </w:r>
      <w:r w:rsidRPr="003A2A5B">
        <w:rPr>
          <w:rFonts w:ascii="Times New Roman" w:hAnsi="Times New Roman" w:cs="Times New Roman"/>
          <w:sz w:val="20"/>
          <w:szCs w:val="20"/>
        </w:rPr>
        <w:t xml:space="preserve"> analisados e documentos institucionais</w:t>
      </w:r>
    </w:p>
    <w:p w14:paraId="62B05360" w14:textId="77777777" w:rsidR="007E4809" w:rsidRPr="003A2A5B" w:rsidRDefault="007E4809" w:rsidP="007E4809">
      <w:pPr>
        <w:spacing w:after="0" w:line="240" w:lineRule="auto"/>
        <w:jc w:val="both"/>
        <w:rPr>
          <w:rFonts w:ascii="Times New Roman" w:hAnsi="Times New Roman" w:cs="Times New Roman"/>
          <w:sz w:val="20"/>
          <w:szCs w:val="20"/>
        </w:rPr>
      </w:pPr>
    </w:p>
    <w:tbl>
      <w:tblPr>
        <w:tblStyle w:val="TabeladeGrade6Colorida-nfase4"/>
        <w:tblW w:w="0" w:type="auto"/>
        <w:jc w:val="center"/>
        <w:tblLook w:val="04A0" w:firstRow="1" w:lastRow="0" w:firstColumn="1" w:lastColumn="0" w:noHBand="0" w:noVBand="1"/>
      </w:tblPr>
      <w:tblGrid>
        <w:gridCol w:w="969"/>
        <w:gridCol w:w="1855"/>
        <w:gridCol w:w="3782"/>
        <w:gridCol w:w="1633"/>
      </w:tblGrid>
      <w:tr w:rsidR="007E4809" w:rsidRPr="007E4809" w14:paraId="1961D0F6" w14:textId="77777777" w:rsidTr="007E48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84D3A5" w14:textId="77777777" w:rsidR="003A2A5B" w:rsidRPr="003A2A5B" w:rsidRDefault="003A2A5B" w:rsidP="007E4809">
            <w:pPr>
              <w:jc w:val="center"/>
              <w:rPr>
                <w:rFonts w:ascii="Times New Roman" w:hAnsi="Times New Roman" w:cs="Times New Roman"/>
                <w:color w:val="auto"/>
                <w:sz w:val="20"/>
                <w:szCs w:val="20"/>
              </w:rPr>
            </w:pPr>
            <w:r w:rsidRPr="003A2A5B">
              <w:rPr>
                <w:rFonts w:ascii="Times New Roman" w:hAnsi="Times New Roman" w:cs="Times New Roman"/>
                <w:color w:val="auto"/>
                <w:sz w:val="20"/>
                <w:szCs w:val="20"/>
              </w:rPr>
              <w:t>Tribunal</w:t>
            </w:r>
          </w:p>
        </w:tc>
        <w:tc>
          <w:tcPr>
            <w:tcW w:w="0" w:type="auto"/>
            <w:hideMark/>
          </w:tcPr>
          <w:p w14:paraId="0FB86292" w14:textId="77777777" w:rsidR="003A2A5B" w:rsidRPr="003A2A5B" w:rsidRDefault="003A2A5B" w:rsidP="007E48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Unidade federativa</w:t>
            </w:r>
          </w:p>
        </w:tc>
        <w:tc>
          <w:tcPr>
            <w:tcW w:w="0" w:type="auto"/>
            <w:hideMark/>
          </w:tcPr>
          <w:p w14:paraId="2FAA37CF" w14:textId="77777777" w:rsidR="003A2A5B" w:rsidRPr="003A2A5B" w:rsidRDefault="003A2A5B" w:rsidP="007E48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Documento analisado</w:t>
            </w:r>
          </w:p>
        </w:tc>
        <w:tc>
          <w:tcPr>
            <w:tcW w:w="0" w:type="auto"/>
            <w:hideMark/>
          </w:tcPr>
          <w:p w14:paraId="302BBF97" w14:textId="77777777" w:rsidR="003A2A5B" w:rsidRPr="003A2A5B" w:rsidRDefault="003A2A5B" w:rsidP="007E48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Ciclo estratégico</w:t>
            </w:r>
          </w:p>
        </w:tc>
      </w:tr>
      <w:tr w:rsidR="007E4809" w:rsidRPr="007E4809" w14:paraId="08D87CB4" w14:textId="77777777" w:rsidTr="007E48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89A1D52"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TJAC</w:t>
            </w:r>
          </w:p>
        </w:tc>
        <w:tc>
          <w:tcPr>
            <w:tcW w:w="0" w:type="auto"/>
            <w:hideMark/>
          </w:tcPr>
          <w:p w14:paraId="2B63B638"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Acre</w:t>
            </w:r>
          </w:p>
        </w:tc>
        <w:tc>
          <w:tcPr>
            <w:tcW w:w="0" w:type="auto"/>
            <w:hideMark/>
          </w:tcPr>
          <w:p w14:paraId="2B525D9C" w14:textId="4895E3FA"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Planejamento Estratégico</w:t>
            </w:r>
            <w:r w:rsidR="00DA522F">
              <w:rPr>
                <w:rFonts w:ascii="Times New Roman" w:hAnsi="Times New Roman" w:cs="Times New Roman"/>
                <w:color w:val="auto"/>
                <w:sz w:val="20"/>
                <w:szCs w:val="20"/>
              </w:rPr>
              <w:t xml:space="preserve"> (TJAC, 2021)</w:t>
            </w:r>
          </w:p>
        </w:tc>
        <w:tc>
          <w:tcPr>
            <w:tcW w:w="0" w:type="auto"/>
            <w:hideMark/>
          </w:tcPr>
          <w:p w14:paraId="11DDE64B"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2021–2026</w:t>
            </w:r>
          </w:p>
        </w:tc>
      </w:tr>
      <w:tr w:rsidR="007E4809" w:rsidRPr="007E4809" w14:paraId="5F5AE7BB" w14:textId="77777777" w:rsidTr="007E48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34B45E"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TJAP</w:t>
            </w:r>
          </w:p>
        </w:tc>
        <w:tc>
          <w:tcPr>
            <w:tcW w:w="0" w:type="auto"/>
            <w:hideMark/>
          </w:tcPr>
          <w:p w14:paraId="24F87615" w14:textId="77777777"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Amapá</w:t>
            </w:r>
          </w:p>
        </w:tc>
        <w:tc>
          <w:tcPr>
            <w:tcW w:w="0" w:type="auto"/>
            <w:hideMark/>
          </w:tcPr>
          <w:p w14:paraId="6AD6C7E3" w14:textId="5A808C62"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Plano Estratégico</w:t>
            </w:r>
            <w:r w:rsidR="00DA522F">
              <w:rPr>
                <w:rFonts w:ascii="Times New Roman" w:hAnsi="Times New Roman" w:cs="Times New Roman"/>
                <w:color w:val="auto"/>
                <w:sz w:val="20"/>
                <w:szCs w:val="20"/>
              </w:rPr>
              <w:t xml:space="preserve"> (TJAP, 2021)</w:t>
            </w:r>
          </w:p>
        </w:tc>
        <w:tc>
          <w:tcPr>
            <w:tcW w:w="0" w:type="auto"/>
            <w:hideMark/>
          </w:tcPr>
          <w:p w14:paraId="4CBF3B83" w14:textId="77777777"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2021–2026</w:t>
            </w:r>
          </w:p>
        </w:tc>
      </w:tr>
      <w:tr w:rsidR="007E4809" w:rsidRPr="007E4809" w14:paraId="7F125C35" w14:textId="77777777" w:rsidTr="007E48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D78D44A"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TJAM</w:t>
            </w:r>
          </w:p>
        </w:tc>
        <w:tc>
          <w:tcPr>
            <w:tcW w:w="0" w:type="auto"/>
            <w:hideMark/>
          </w:tcPr>
          <w:p w14:paraId="5F74EF2D"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Amazonas</w:t>
            </w:r>
          </w:p>
        </w:tc>
        <w:tc>
          <w:tcPr>
            <w:tcW w:w="0" w:type="auto"/>
            <w:hideMark/>
          </w:tcPr>
          <w:p w14:paraId="24087873" w14:textId="1E1C3B7C"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Planejamento Estratégico</w:t>
            </w:r>
            <w:r w:rsidR="00DA522F">
              <w:rPr>
                <w:rFonts w:ascii="Times New Roman" w:hAnsi="Times New Roman" w:cs="Times New Roman"/>
                <w:color w:val="auto"/>
                <w:sz w:val="20"/>
                <w:szCs w:val="20"/>
              </w:rPr>
              <w:t xml:space="preserve"> (TJAM, 2021)</w:t>
            </w:r>
          </w:p>
        </w:tc>
        <w:tc>
          <w:tcPr>
            <w:tcW w:w="0" w:type="auto"/>
            <w:hideMark/>
          </w:tcPr>
          <w:p w14:paraId="7401AB37"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2021–2026</w:t>
            </w:r>
          </w:p>
        </w:tc>
      </w:tr>
      <w:tr w:rsidR="007E4809" w:rsidRPr="007E4809" w14:paraId="145FCC08" w14:textId="77777777" w:rsidTr="007E48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E684793"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TJPA</w:t>
            </w:r>
          </w:p>
        </w:tc>
        <w:tc>
          <w:tcPr>
            <w:tcW w:w="0" w:type="auto"/>
            <w:hideMark/>
          </w:tcPr>
          <w:p w14:paraId="018EC905" w14:textId="77777777"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Pará</w:t>
            </w:r>
          </w:p>
        </w:tc>
        <w:tc>
          <w:tcPr>
            <w:tcW w:w="0" w:type="auto"/>
            <w:hideMark/>
          </w:tcPr>
          <w:p w14:paraId="5DC2669C" w14:textId="2C2D7F5C"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Planejamento Estratégico</w:t>
            </w:r>
            <w:r w:rsidR="00DA522F">
              <w:rPr>
                <w:rFonts w:ascii="Times New Roman" w:hAnsi="Times New Roman" w:cs="Times New Roman"/>
                <w:color w:val="auto"/>
                <w:sz w:val="20"/>
                <w:szCs w:val="20"/>
              </w:rPr>
              <w:t xml:space="preserve"> (TJPA, 2021)</w:t>
            </w:r>
          </w:p>
        </w:tc>
        <w:tc>
          <w:tcPr>
            <w:tcW w:w="0" w:type="auto"/>
            <w:hideMark/>
          </w:tcPr>
          <w:p w14:paraId="05E74572" w14:textId="77777777"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2021–2026</w:t>
            </w:r>
          </w:p>
        </w:tc>
      </w:tr>
      <w:tr w:rsidR="007E4809" w:rsidRPr="007E4809" w14:paraId="4930A344" w14:textId="77777777" w:rsidTr="007E48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A23096D"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TJRO</w:t>
            </w:r>
          </w:p>
        </w:tc>
        <w:tc>
          <w:tcPr>
            <w:tcW w:w="0" w:type="auto"/>
            <w:hideMark/>
          </w:tcPr>
          <w:p w14:paraId="6D2D6F1D"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Rondônia</w:t>
            </w:r>
          </w:p>
        </w:tc>
        <w:tc>
          <w:tcPr>
            <w:tcW w:w="0" w:type="auto"/>
            <w:hideMark/>
          </w:tcPr>
          <w:p w14:paraId="030CA78C" w14:textId="3BDD2AFB"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Estratégia do Poder Judiciário</w:t>
            </w:r>
            <w:r w:rsidR="00DA522F">
              <w:rPr>
                <w:rFonts w:ascii="Times New Roman" w:hAnsi="Times New Roman" w:cs="Times New Roman"/>
                <w:color w:val="auto"/>
                <w:sz w:val="20"/>
                <w:szCs w:val="20"/>
              </w:rPr>
              <w:t xml:space="preserve"> (TJRO, 2021)</w:t>
            </w:r>
          </w:p>
        </w:tc>
        <w:tc>
          <w:tcPr>
            <w:tcW w:w="0" w:type="auto"/>
            <w:hideMark/>
          </w:tcPr>
          <w:p w14:paraId="17844AA7"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2021–2026</w:t>
            </w:r>
          </w:p>
        </w:tc>
      </w:tr>
      <w:tr w:rsidR="007E4809" w:rsidRPr="007E4809" w14:paraId="2902C9A7" w14:textId="77777777" w:rsidTr="007E48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9F433D4"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TJRR</w:t>
            </w:r>
          </w:p>
        </w:tc>
        <w:tc>
          <w:tcPr>
            <w:tcW w:w="0" w:type="auto"/>
            <w:hideMark/>
          </w:tcPr>
          <w:p w14:paraId="58753AD5" w14:textId="77777777"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Roraima</w:t>
            </w:r>
          </w:p>
        </w:tc>
        <w:tc>
          <w:tcPr>
            <w:tcW w:w="0" w:type="auto"/>
            <w:hideMark/>
          </w:tcPr>
          <w:p w14:paraId="245EF005" w14:textId="0FB577E9"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Plano Estratégico</w:t>
            </w:r>
            <w:r w:rsidR="00DA522F">
              <w:rPr>
                <w:rFonts w:ascii="Times New Roman" w:hAnsi="Times New Roman" w:cs="Times New Roman"/>
                <w:color w:val="auto"/>
                <w:sz w:val="20"/>
                <w:szCs w:val="20"/>
              </w:rPr>
              <w:t xml:space="preserve"> (TJRR, 2021)</w:t>
            </w:r>
          </w:p>
        </w:tc>
        <w:tc>
          <w:tcPr>
            <w:tcW w:w="0" w:type="auto"/>
            <w:hideMark/>
          </w:tcPr>
          <w:p w14:paraId="692AC635" w14:textId="77777777"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2021–2026</w:t>
            </w:r>
          </w:p>
        </w:tc>
      </w:tr>
      <w:tr w:rsidR="007E4809" w:rsidRPr="007E4809" w14:paraId="17F38655" w14:textId="77777777" w:rsidTr="007E48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AFEE2CF"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TJTO</w:t>
            </w:r>
          </w:p>
        </w:tc>
        <w:tc>
          <w:tcPr>
            <w:tcW w:w="0" w:type="auto"/>
            <w:hideMark/>
          </w:tcPr>
          <w:p w14:paraId="4F50028E"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Tocantins</w:t>
            </w:r>
          </w:p>
        </w:tc>
        <w:tc>
          <w:tcPr>
            <w:tcW w:w="0" w:type="auto"/>
            <w:hideMark/>
          </w:tcPr>
          <w:p w14:paraId="4B7ED608" w14:textId="291EF885"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Planejamento Estratégico</w:t>
            </w:r>
            <w:r w:rsidR="00DA522F">
              <w:rPr>
                <w:rFonts w:ascii="Times New Roman" w:hAnsi="Times New Roman" w:cs="Times New Roman"/>
                <w:color w:val="auto"/>
                <w:sz w:val="20"/>
                <w:szCs w:val="20"/>
              </w:rPr>
              <w:t xml:space="preserve"> (TJTO, 2021)</w:t>
            </w:r>
          </w:p>
        </w:tc>
        <w:tc>
          <w:tcPr>
            <w:tcW w:w="0" w:type="auto"/>
            <w:hideMark/>
          </w:tcPr>
          <w:p w14:paraId="5BE5BF94"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2021–2026</w:t>
            </w:r>
          </w:p>
        </w:tc>
      </w:tr>
    </w:tbl>
    <w:p w14:paraId="6866EEFB" w14:textId="77777777" w:rsidR="007E4809" w:rsidRPr="007E4809" w:rsidRDefault="007E4809" w:rsidP="007E4809">
      <w:pPr>
        <w:spacing w:after="0" w:line="240" w:lineRule="auto"/>
        <w:jc w:val="both"/>
        <w:rPr>
          <w:rFonts w:ascii="Times New Roman" w:hAnsi="Times New Roman" w:cs="Times New Roman"/>
          <w:sz w:val="20"/>
          <w:szCs w:val="20"/>
        </w:rPr>
      </w:pPr>
    </w:p>
    <w:p w14:paraId="78FDCADF" w14:textId="77777777" w:rsidR="00A7332C" w:rsidRPr="003A2A5B" w:rsidRDefault="003A2A5B" w:rsidP="00A7332C">
      <w:pPr>
        <w:spacing w:after="0" w:line="240" w:lineRule="auto"/>
        <w:jc w:val="both"/>
        <w:rPr>
          <w:rFonts w:ascii="Times New Roman" w:hAnsi="Times New Roman" w:cs="Times New Roman"/>
          <w:sz w:val="20"/>
          <w:szCs w:val="20"/>
        </w:rPr>
      </w:pPr>
      <w:r w:rsidRPr="003A2A5B">
        <w:rPr>
          <w:rFonts w:ascii="Times New Roman" w:hAnsi="Times New Roman" w:cs="Times New Roman"/>
          <w:sz w:val="20"/>
          <w:szCs w:val="20"/>
        </w:rPr>
        <w:t xml:space="preserve">Fonte: </w:t>
      </w:r>
      <w:r w:rsidR="007E4809">
        <w:rPr>
          <w:rFonts w:ascii="Times New Roman" w:hAnsi="Times New Roman" w:cs="Times New Roman"/>
          <w:sz w:val="20"/>
          <w:szCs w:val="20"/>
        </w:rPr>
        <w:t xml:space="preserve">elaboração própria, </w:t>
      </w:r>
      <w:r w:rsidR="00A7332C">
        <w:rPr>
          <w:rFonts w:ascii="Times New Roman" w:hAnsi="Times New Roman" w:cs="Times New Roman"/>
          <w:sz w:val="20"/>
          <w:szCs w:val="20"/>
        </w:rPr>
        <w:t xml:space="preserve">a partir dos planejamentos estratégicos </w:t>
      </w:r>
      <w:r w:rsidR="00A7332C" w:rsidRPr="003A2A5B">
        <w:rPr>
          <w:rFonts w:ascii="Times New Roman" w:hAnsi="Times New Roman" w:cs="Times New Roman"/>
          <w:sz w:val="20"/>
          <w:szCs w:val="20"/>
        </w:rPr>
        <w:t xml:space="preserve">dos tribunais </w:t>
      </w:r>
      <w:r w:rsidR="00A7332C">
        <w:rPr>
          <w:rFonts w:ascii="Times New Roman" w:hAnsi="Times New Roman" w:cs="Times New Roman"/>
          <w:sz w:val="20"/>
          <w:szCs w:val="20"/>
        </w:rPr>
        <w:t xml:space="preserve">estaduais </w:t>
      </w:r>
      <w:r w:rsidR="00A7332C" w:rsidRPr="003A2A5B">
        <w:rPr>
          <w:rFonts w:ascii="Times New Roman" w:hAnsi="Times New Roman" w:cs="Times New Roman"/>
          <w:sz w:val="20"/>
          <w:szCs w:val="20"/>
        </w:rPr>
        <w:t>de justiça.</w:t>
      </w:r>
    </w:p>
    <w:p w14:paraId="4C11BB1E" w14:textId="3B5CC845" w:rsidR="003A2A5B" w:rsidRDefault="003A2A5B" w:rsidP="00A7332C">
      <w:pPr>
        <w:spacing w:after="0" w:line="360" w:lineRule="auto"/>
        <w:jc w:val="both"/>
        <w:rPr>
          <w:rFonts w:ascii="Times New Roman" w:hAnsi="Times New Roman" w:cs="Times New Roman"/>
          <w:sz w:val="24"/>
          <w:szCs w:val="24"/>
        </w:rPr>
      </w:pPr>
    </w:p>
    <w:p w14:paraId="540AECD4" w14:textId="4D527CE5" w:rsidR="00697A56" w:rsidRDefault="00697A56" w:rsidP="00697A56">
      <w:pPr>
        <w:spacing w:after="0" w:line="360" w:lineRule="auto"/>
        <w:ind w:firstLine="708"/>
        <w:jc w:val="both"/>
        <w:rPr>
          <w:rFonts w:ascii="Times New Roman" w:hAnsi="Times New Roman" w:cs="Times New Roman"/>
          <w:sz w:val="24"/>
          <w:szCs w:val="24"/>
        </w:rPr>
      </w:pPr>
      <w:r w:rsidRPr="00697A56">
        <w:rPr>
          <w:rFonts w:ascii="Times New Roman" w:hAnsi="Times New Roman" w:cs="Times New Roman"/>
          <w:sz w:val="24"/>
          <w:szCs w:val="24"/>
        </w:rPr>
        <w:t>Como se observa no quadro apresentado, os</w:t>
      </w:r>
      <w:r w:rsidR="00707BAB">
        <w:rPr>
          <w:rFonts w:ascii="Times New Roman" w:hAnsi="Times New Roman" w:cs="Times New Roman"/>
          <w:sz w:val="24"/>
          <w:szCs w:val="24"/>
        </w:rPr>
        <w:t xml:space="preserve"> 7 (sete) </w:t>
      </w:r>
      <w:r w:rsidRPr="00697A56">
        <w:rPr>
          <w:rFonts w:ascii="Times New Roman" w:hAnsi="Times New Roman" w:cs="Times New Roman"/>
          <w:sz w:val="24"/>
          <w:szCs w:val="24"/>
        </w:rPr>
        <w:t>tribunais</w:t>
      </w:r>
      <w:r w:rsidR="00707BAB">
        <w:rPr>
          <w:rFonts w:ascii="Times New Roman" w:hAnsi="Times New Roman" w:cs="Times New Roman"/>
          <w:sz w:val="24"/>
          <w:szCs w:val="24"/>
        </w:rPr>
        <w:t xml:space="preserve"> estaduais</w:t>
      </w:r>
      <w:r w:rsidRPr="00697A56">
        <w:rPr>
          <w:rFonts w:ascii="Times New Roman" w:hAnsi="Times New Roman" w:cs="Times New Roman"/>
          <w:sz w:val="24"/>
          <w:szCs w:val="24"/>
        </w:rPr>
        <w:t xml:space="preserve"> da Região Norte possuem instrumentos formais de planejamento estratégico alinhados ao ciclo estratégico nacional do Poder Judiciário. Esses documentos constituem importantes fontes de informação sobre as prioridades institucionais das organizações judiciais, permitindo identificar diretrizes, metas e programas estratégicos associados à governança institucional.</w:t>
      </w:r>
    </w:p>
    <w:p w14:paraId="6143F5AD" w14:textId="153A8154" w:rsidR="00697A56" w:rsidRPr="00697A56" w:rsidRDefault="00697A56" w:rsidP="00697A56">
      <w:pPr>
        <w:spacing w:after="0" w:line="360" w:lineRule="auto"/>
        <w:ind w:firstLine="708"/>
        <w:jc w:val="both"/>
        <w:rPr>
          <w:rFonts w:ascii="Times New Roman" w:hAnsi="Times New Roman" w:cs="Times New Roman"/>
          <w:sz w:val="24"/>
          <w:szCs w:val="24"/>
        </w:rPr>
      </w:pPr>
      <w:r w:rsidRPr="00697A56">
        <w:rPr>
          <w:rFonts w:ascii="Times New Roman" w:hAnsi="Times New Roman" w:cs="Times New Roman"/>
          <w:sz w:val="24"/>
          <w:szCs w:val="24"/>
        </w:rPr>
        <w:t>A análise desses documentos possibilita examinar como agendas públicas mais amplas</w:t>
      </w:r>
      <w:r>
        <w:rPr>
          <w:rFonts w:ascii="Times New Roman" w:hAnsi="Times New Roman" w:cs="Times New Roman"/>
          <w:sz w:val="24"/>
          <w:szCs w:val="24"/>
        </w:rPr>
        <w:t xml:space="preserve">, </w:t>
      </w:r>
      <w:r w:rsidRPr="00697A56">
        <w:rPr>
          <w:rFonts w:ascii="Times New Roman" w:hAnsi="Times New Roman" w:cs="Times New Roman"/>
          <w:sz w:val="24"/>
          <w:szCs w:val="24"/>
        </w:rPr>
        <w:t>como a Agenda 2030 das Nações Unidas</w:t>
      </w:r>
      <w:r>
        <w:rPr>
          <w:rFonts w:ascii="Times New Roman" w:hAnsi="Times New Roman" w:cs="Times New Roman"/>
          <w:sz w:val="24"/>
          <w:szCs w:val="24"/>
        </w:rPr>
        <w:t xml:space="preserve">, </w:t>
      </w:r>
      <w:r w:rsidRPr="00697A56">
        <w:rPr>
          <w:rFonts w:ascii="Times New Roman" w:hAnsi="Times New Roman" w:cs="Times New Roman"/>
          <w:sz w:val="24"/>
          <w:szCs w:val="24"/>
        </w:rPr>
        <w:t>são incorporadas nas estratégias institucionais do sistema de justiça.</w:t>
      </w:r>
      <w:r w:rsidR="00707BAB">
        <w:rPr>
          <w:rFonts w:ascii="Times New Roman" w:hAnsi="Times New Roman" w:cs="Times New Roman"/>
          <w:sz w:val="24"/>
          <w:szCs w:val="24"/>
        </w:rPr>
        <w:t xml:space="preserve"> A </w:t>
      </w:r>
      <w:r w:rsidRPr="00697A56">
        <w:rPr>
          <w:rFonts w:ascii="Times New Roman" w:hAnsi="Times New Roman" w:cs="Times New Roman"/>
          <w:sz w:val="24"/>
          <w:szCs w:val="24"/>
        </w:rPr>
        <w:t>pesquisa também considerou documentos institucionais produzidos no âmbito do C</w:t>
      </w:r>
      <w:r>
        <w:rPr>
          <w:rFonts w:ascii="Times New Roman" w:hAnsi="Times New Roman" w:cs="Times New Roman"/>
          <w:sz w:val="24"/>
          <w:szCs w:val="24"/>
        </w:rPr>
        <w:t>NJ</w:t>
      </w:r>
      <w:r w:rsidRPr="00697A56">
        <w:rPr>
          <w:rFonts w:ascii="Times New Roman" w:hAnsi="Times New Roman" w:cs="Times New Roman"/>
          <w:sz w:val="24"/>
          <w:szCs w:val="24"/>
        </w:rPr>
        <w:t>, órgão responsável pela coordenação da governança administrativa do Poder Judiciário brasileiro.</w:t>
      </w:r>
      <w:r w:rsidR="00707BAB">
        <w:rPr>
          <w:rFonts w:ascii="Times New Roman" w:hAnsi="Times New Roman" w:cs="Times New Roman"/>
          <w:sz w:val="24"/>
          <w:szCs w:val="24"/>
        </w:rPr>
        <w:t xml:space="preserve"> </w:t>
      </w:r>
      <w:r w:rsidRPr="00697A56">
        <w:rPr>
          <w:rFonts w:ascii="Times New Roman" w:hAnsi="Times New Roman" w:cs="Times New Roman"/>
          <w:sz w:val="24"/>
          <w:szCs w:val="24"/>
        </w:rPr>
        <w:t xml:space="preserve">A inclusão desses documentos no </w:t>
      </w:r>
      <w:r w:rsidRPr="00707BAB">
        <w:rPr>
          <w:rFonts w:ascii="Times New Roman" w:hAnsi="Times New Roman" w:cs="Times New Roman"/>
          <w:i/>
          <w:iCs/>
          <w:sz w:val="24"/>
          <w:szCs w:val="24"/>
        </w:rPr>
        <w:t>corpus</w:t>
      </w:r>
      <w:r w:rsidRPr="00697A56">
        <w:rPr>
          <w:rFonts w:ascii="Times New Roman" w:hAnsi="Times New Roman" w:cs="Times New Roman"/>
          <w:sz w:val="24"/>
          <w:szCs w:val="24"/>
        </w:rPr>
        <w:t xml:space="preserve"> da pesquisa permite compreender o contexto institucional mais amplo no qual os tribunais</w:t>
      </w:r>
      <w:r w:rsidR="00707BAB">
        <w:rPr>
          <w:rFonts w:ascii="Times New Roman" w:hAnsi="Times New Roman" w:cs="Times New Roman"/>
          <w:sz w:val="24"/>
          <w:szCs w:val="24"/>
        </w:rPr>
        <w:t xml:space="preserve"> estaduais</w:t>
      </w:r>
      <w:r w:rsidRPr="00697A56">
        <w:rPr>
          <w:rFonts w:ascii="Times New Roman" w:hAnsi="Times New Roman" w:cs="Times New Roman"/>
          <w:sz w:val="24"/>
          <w:szCs w:val="24"/>
        </w:rPr>
        <w:t xml:space="preserve"> estruturam seus instrumentos de planejamento estratégico e incorporam diretrizes relacionadas à Agenda 2030 e aos O</w:t>
      </w:r>
      <w:r>
        <w:rPr>
          <w:rFonts w:ascii="Times New Roman" w:hAnsi="Times New Roman" w:cs="Times New Roman"/>
          <w:sz w:val="24"/>
          <w:szCs w:val="24"/>
        </w:rPr>
        <w:t>DS</w:t>
      </w:r>
      <w:r w:rsidRPr="00697A56">
        <w:rPr>
          <w:rFonts w:ascii="Times New Roman" w:hAnsi="Times New Roman" w:cs="Times New Roman"/>
          <w:sz w:val="24"/>
          <w:szCs w:val="24"/>
        </w:rPr>
        <w:t>.</w:t>
      </w:r>
    </w:p>
    <w:p w14:paraId="0734CE5C" w14:textId="5201B220" w:rsidR="00697A56" w:rsidRPr="00697A56" w:rsidRDefault="00697A56" w:rsidP="00697A56">
      <w:pPr>
        <w:spacing w:after="0" w:line="360" w:lineRule="auto"/>
        <w:ind w:firstLine="708"/>
        <w:jc w:val="both"/>
        <w:rPr>
          <w:rFonts w:ascii="Times New Roman" w:hAnsi="Times New Roman" w:cs="Times New Roman"/>
          <w:sz w:val="24"/>
          <w:szCs w:val="24"/>
        </w:rPr>
      </w:pPr>
      <w:r w:rsidRPr="00697A56">
        <w:rPr>
          <w:rFonts w:ascii="Times New Roman" w:hAnsi="Times New Roman" w:cs="Times New Roman"/>
          <w:sz w:val="24"/>
          <w:szCs w:val="24"/>
        </w:rPr>
        <w:lastRenderedPageBreak/>
        <w:t>Os principais documentos</w:t>
      </w:r>
      <w:r w:rsidR="00707BAB">
        <w:rPr>
          <w:rFonts w:ascii="Times New Roman" w:hAnsi="Times New Roman" w:cs="Times New Roman"/>
          <w:sz w:val="24"/>
          <w:szCs w:val="24"/>
        </w:rPr>
        <w:t xml:space="preserve"> do CNJ</w:t>
      </w:r>
      <w:r w:rsidRPr="00697A56">
        <w:rPr>
          <w:rFonts w:ascii="Times New Roman" w:hAnsi="Times New Roman" w:cs="Times New Roman"/>
          <w:sz w:val="24"/>
          <w:szCs w:val="24"/>
        </w:rPr>
        <w:t xml:space="preserve"> analisados nessa etapa da pesquisa estão sintetizados no quadro a seguir.</w:t>
      </w:r>
    </w:p>
    <w:p w14:paraId="56510476" w14:textId="77777777" w:rsidR="00697A56" w:rsidRPr="003A2A5B" w:rsidRDefault="00697A56" w:rsidP="003A2A5B">
      <w:pPr>
        <w:spacing w:after="0" w:line="360" w:lineRule="auto"/>
        <w:jc w:val="both"/>
        <w:rPr>
          <w:rFonts w:ascii="Times New Roman" w:hAnsi="Times New Roman" w:cs="Times New Roman"/>
          <w:sz w:val="24"/>
          <w:szCs w:val="24"/>
        </w:rPr>
      </w:pPr>
    </w:p>
    <w:p w14:paraId="5F4453B9" w14:textId="7BFA7524" w:rsidR="003A2A5B" w:rsidRDefault="003A2A5B" w:rsidP="007E4809">
      <w:pPr>
        <w:spacing w:after="0" w:line="240" w:lineRule="auto"/>
        <w:jc w:val="both"/>
        <w:rPr>
          <w:rFonts w:ascii="Times New Roman" w:hAnsi="Times New Roman" w:cs="Times New Roman"/>
          <w:sz w:val="20"/>
          <w:szCs w:val="20"/>
        </w:rPr>
      </w:pPr>
      <w:r w:rsidRPr="003A2A5B">
        <w:rPr>
          <w:rFonts w:ascii="Times New Roman" w:hAnsi="Times New Roman" w:cs="Times New Roman"/>
          <w:b/>
          <w:bCs/>
          <w:sz w:val="20"/>
          <w:szCs w:val="20"/>
        </w:rPr>
        <w:t>Quadro 2</w:t>
      </w:r>
      <w:r w:rsidR="007E4809" w:rsidRPr="007E4809">
        <w:rPr>
          <w:rFonts w:ascii="Times New Roman" w:hAnsi="Times New Roman" w:cs="Times New Roman"/>
          <w:b/>
          <w:bCs/>
          <w:sz w:val="20"/>
          <w:szCs w:val="20"/>
        </w:rPr>
        <w:t>:</w:t>
      </w:r>
      <w:r w:rsidR="007E4809">
        <w:rPr>
          <w:rFonts w:ascii="Times New Roman" w:hAnsi="Times New Roman" w:cs="Times New Roman"/>
          <w:sz w:val="20"/>
          <w:szCs w:val="20"/>
        </w:rPr>
        <w:t xml:space="preserve"> </w:t>
      </w:r>
      <w:r w:rsidRPr="003A2A5B">
        <w:rPr>
          <w:rFonts w:ascii="Times New Roman" w:hAnsi="Times New Roman" w:cs="Times New Roman"/>
          <w:sz w:val="20"/>
          <w:szCs w:val="20"/>
        </w:rPr>
        <w:t>Documentos institucionais analisados no âmbito do CNJ</w:t>
      </w:r>
    </w:p>
    <w:p w14:paraId="5CD009FC" w14:textId="77777777" w:rsidR="007E4809" w:rsidRPr="003A2A5B" w:rsidRDefault="007E4809" w:rsidP="007E4809">
      <w:pPr>
        <w:spacing w:after="0" w:line="240" w:lineRule="auto"/>
        <w:jc w:val="both"/>
        <w:rPr>
          <w:rFonts w:ascii="Times New Roman" w:hAnsi="Times New Roman" w:cs="Times New Roman"/>
          <w:sz w:val="20"/>
          <w:szCs w:val="20"/>
        </w:rPr>
      </w:pPr>
    </w:p>
    <w:tbl>
      <w:tblPr>
        <w:tblStyle w:val="TabeladeGrade6Colorida-nfase4"/>
        <w:tblW w:w="0" w:type="auto"/>
        <w:tblLook w:val="04A0" w:firstRow="1" w:lastRow="0" w:firstColumn="1" w:lastColumn="0" w:noHBand="0" w:noVBand="1"/>
      </w:tblPr>
      <w:tblGrid>
        <w:gridCol w:w="7055"/>
        <w:gridCol w:w="2006"/>
      </w:tblGrid>
      <w:tr w:rsidR="00BA26F6" w:rsidRPr="007E4809" w14:paraId="1296860A" w14:textId="77777777" w:rsidTr="007E48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6C97C7" w14:textId="77777777" w:rsidR="00BA26F6" w:rsidRPr="003A2A5B" w:rsidRDefault="00BA26F6" w:rsidP="007E4809">
            <w:pPr>
              <w:jc w:val="center"/>
              <w:rPr>
                <w:rFonts w:ascii="Times New Roman" w:hAnsi="Times New Roman" w:cs="Times New Roman"/>
                <w:color w:val="auto"/>
                <w:sz w:val="20"/>
                <w:szCs w:val="20"/>
              </w:rPr>
            </w:pPr>
            <w:r w:rsidRPr="003A2A5B">
              <w:rPr>
                <w:rFonts w:ascii="Times New Roman" w:hAnsi="Times New Roman" w:cs="Times New Roman"/>
                <w:color w:val="auto"/>
                <w:sz w:val="20"/>
                <w:szCs w:val="20"/>
              </w:rPr>
              <w:t>Documento</w:t>
            </w:r>
          </w:p>
        </w:tc>
        <w:tc>
          <w:tcPr>
            <w:tcW w:w="0" w:type="auto"/>
            <w:hideMark/>
          </w:tcPr>
          <w:p w14:paraId="17076ABD" w14:textId="77777777" w:rsidR="00BA26F6" w:rsidRPr="003A2A5B" w:rsidRDefault="00BA26F6" w:rsidP="007E48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Conteúdo analisado</w:t>
            </w:r>
          </w:p>
        </w:tc>
      </w:tr>
      <w:tr w:rsidR="00BA26F6" w:rsidRPr="003A2A5B" w14:paraId="0247F9F2" w14:textId="77777777" w:rsidTr="007E4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F0B26A" w14:textId="45FF92DB" w:rsidR="00BA26F6" w:rsidRPr="00BA26F6" w:rsidRDefault="00BA26F6" w:rsidP="007E4809">
            <w:pPr>
              <w:jc w:val="center"/>
              <w:rPr>
                <w:rFonts w:ascii="Times New Roman" w:hAnsi="Times New Roman" w:cs="Times New Roman"/>
                <w:b w:val="0"/>
                <w:bCs w:val="0"/>
                <w:color w:val="auto"/>
                <w:sz w:val="20"/>
                <w:szCs w:val="20"/>
              </w:rPr>
            </w:pPr>
            <w:r w:rsidRPr="00BA26F6">
              <w:rPr>
                <w:rFonts w:ascii="Times New Roman" w:hAnsi="Times New Roman" w:cs="Times New Roman"/>
                <w:b w:val="0"/>
                <w:bCs w:val="0"/>
                <w:color w:val="auto"/>
                <w:sz w:val="20"/>
                <w:szCs w:val="20"/>
              </w:rPr>
              <w:t>Estratégia Nacional do Poder Judiciário 2021-2026 (CNJ, 2020)</w:t>
            </w:r>
          </w:p>
        </w:tc>
        <w:tc>
          <w:tcPr>
            <w:tcW w:w="0" w:type="auto"/>
            <w:hideMark/>
          </w:tcPr>
          <w:p w14:paraId="49F9769B" w14:textId="77777777" w:rsidR="00BA26F6" w:rsidRPr="003A2A5B" w:rsidRDefault="00BA26F6"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diretrizes estratégicas do Judiciário</w:t>
            </w:r>
          </w:p>
        </w:tc>
      </w:tr>
      <w:tr w:rsidR="00BA26F6" w:rsidRPr="003A2A5B" w14:paraId="0C084079" w14:textId="77777777" w:rsidTr="007E4809">
        <w:tc>
          <w:tcPr>
            <w:cnfStyle w:val="001000000000" w:firstRow="0" w:lastRow="0" w:firstColumn="1" w:lastColumn="0" w:oddVBand="0" w:evenVBand="0" w:oddHBand="0" w:evenHBand="0" w:firstRowFirstColumn="0" w:firstRowLastColumn="0" w:lastRowFirstColumn="0" w:lastRowLastColumn="0"/>
            <w:tcW w:w="0" w:type="auto"/>
            <w:hideMark/>
          </w:tcPr>
          <w:p w14:paraId="15E31518" w14:textId="77777777" w:rsidR="00BA26F6" w:rsidRPr="00BA26F6" w:rsidRDefault="00BA26F6" w:rsidP="007E4809">
            <w:pPr>
              <w:jc w:val="center"/>
              <w:rPr>
                <w:rFonts w:ascii="Times New Roman" w:hAnsi="Times New Roman" w:cs="Times New Roman"/>
                <w:b w:val="0"/>
                <w:bCs w:val="0"/>
                <w:color w:val="auto"/>
                <w:sz w:val="20"/>
                <w:szCs w:val="20"/>
              </w:rPr>
            </w:pPr>
            <w:r w:rsidRPr="00BA26F6">
              <w:rPr>
                <w:rFonts w:ascii="Times New Roman" w:hAnsi="Times New Roman" w:cs="Times New Roman"/>
                <w:b w:val="0"/>
                <w:bCs w:val="0"/>
                <w:color w:val="auto"/>
                <w:sz w:val="20"/>
                <w:szCs w:val="20"/>
              </w:rPr>
              <w:t>Normativas relacionadas à Agenda 2030:</w:t>
            </w:r>
          </w:p>
          <w:p w14:paraId="35AA20F2" w14:textId="5BF3BE93" w:rsidR="00BA26F6" w:rsidRPr="00BA26F6" w:rsidRDefault="00BA26F6" w:rsidP="009A76C4">
            <w:pPr>
              <w:jc w:val="center"/>
              <w:rPr>
                <w:rFonts w:ascii="Times New Roman" w:hAnsi="Times New Roman" w:cs="Times New Roman"/>
                <w:b w:val="0"/>
                <w:bCs w:val="0"/>
                <w:color w:val="auto"/>
                <w:sz w:val="20"/>
                <w:szCs w:val="20"/>
              </w:rPr>
            </w:pPr>
            <w:r w:rsidRPr="00BA26F6">
              <w:rPr>
                <w:rFonts w:ascii="Times New Roman" w:hAnsi="Times New Roman" w:cs="Times New Roman"/>
                <w:b w:val="0"/>
                <w:bCs w:val="0"/>
                <w:color w:val="auto"/>
                <w:sz w:val="20"/>
                <w:szCs w:val="20"/>
              </w:rPr>
              <w:t>Resolução 347/2020 – Governança das Contratações Públicas (Brasil, CNJ, 2020); Resolução 400/2021 – Política de Sustentabilidade do Poder Judiciário (Brasil, CNJ, 2021b); Resolução 410/2021 – Sistemas de Integridade (Brasil, CNJ, 2021c); Resolução 637/2025 – Atualização da 347/2020 (Brasil, CNJ, 2025a)</w:t>
            </w:r>
          </w:p>
          <w:p w14:paraId="730CBF57" w14:textId="5ABEB4E9" w:rsidR="00BA26F6" w:rsidRPr="00BA26F6" w:rsidRDefault="00BA26F6" w:rsidP="007E4809">
            <w:pPr>
              <w:jc w:val="center"/>
              <w:rPr>
                <w:rFonts w:ascii="Times New Roman" w:hAnsi="Times New Roman" w:cs="Times New Roman"/>
                <w:b w:val="0"/>
                <w:bCs w:val="0"/>
                <w:color w:val="auto"/>
                <w:sz w:val="20"/>
                <w:szCs w:val="20"/>
              </w:rPr>
            </w:pPr>
          </w:p>
        </w:tc>
        <w:tc>
          <w:tcPr>
            <w:tcW w:w="0" w:type="auto"/>
            <w:hideMark/>
          </w:tcPr>
          <w:p w14:paraId="4B15526F" w14:textId="77777777" w:rsidR="00BA26F6" w:rsidRPr="003A2A5B" w:rsidRDefault="00BA26F6"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integração dos ODS ao Judiciário</w:t>
            </w:r>
          </w:p>
        </w:tc>
      </w:tr>
      <w:tr w:rsidR="00BA26F6" w:rsidRPr="003A2A5B" w14:paraId="19D08CF2" w14:textId="77777777" w:rsidTr="007E4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8F3629" w14:textId="19DDEB6A" w:rsidR="00BA26F6" w:rsidRPr="00BA26F6" w:rsidRDefault="00BA26F6" w:rsidP="007E4809">
            <w:pPr>
              <w:jc w:val="center"/>
              <w:rPr>
                <w:rFonts w:ascii="Times New Roman" w:hAnsi="Times New Roman" w:cs="Times New Roman"/>
                <w:b w:val="0"/>
                <w:bCs w:val="0"/>
                <w:color w:val="auto"/>
                <w:sz w:val="20"/>
                <w:szCs w:val="20"/>
              </w:rPr>
            </w:pPr>
            <w:r w:rsidRPr="00BA26F6">
              <w:rPr>
                <w:rFonts w:ascii="Times New Roman" w:hAnsi="Times New Roman" w:cs="Times New Roman"/>
                <w:b w:val="0"/>
                <w:bCs w:val="0"/>
                <w:color w:val="auto"/>
                <w:sz w:val="20"/>
                <w:szCs w:val="20"/>
              </w:rPr>
              <w:t>Iniciativas institucionais sobre ODS: Resolução 395/2021 – Política de Gestão da Inovação (LIODS) (Brasil, CNJ, 2021a)</w:t>
            </w:r>
          </w:p>
        </w:tc>
        <w:tc>
          <w:tcPr>
            <w:tcW w:w="0" w:type="auto"/>
            <w:hideMark/>
          </w:tcPr>
          <w:p w14:paraId="5B1D9B02" w14:textId="77777777" w:rsidR="00BA26F6" w:rsidRPr="003A2A5B" w:rsidRDefault="00BA26F6"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governança e monitoramento da Agenda 2030</w:t>
            </w:r>
          </w:p>
        </w:tc>
      </w:tr>
    </w:tbl>
    <w:p w14:paraId="4A43E0F4" w14:textId="77777777" w:rsidR="007E4809" w:rsidRDefault="007E4809" w:rsidP="007E4809">
      <w:pPr>
        <w:spacing w:after="0" w:line="240" w:lineRule="auto"/>
        <w:jc w:val="both"/>
        <w:rPr>
          <w:rFonts w:ascii="Times New Roman" w:hAnsi="Times New Roman" w:cs="Times New Roman"/>
          <w:sz w:val="20"/>
          <w:szCs w:val="20"/>
        </w:rPr>
      </w:pPr>
    </w:p>
    <w:p w14:paraId="77CC0E03" w14:textId="77777777" w:rsidR="00A7332C" w:rsidRPr="003A2A5B" w:rsidRDefault="007E4809" w:rsidP="00A7332C">
      <w:pPr>
        <w:spacing w:after="0" w:line="240" w:lineRule="auto"/>
        <w:jc w:val="both"/>
        <w:rPr>
          <w:rFonts w:ascii="Times New Roman" w:hAnsi="Times New Roman" w:cs="Times New Roman"/>
          <w:sz w:val="20"/>
          <w:szCs w:val="20"/>
        </w:rPr>
      </w:pPr>
      <w:r w:rsidRPr="003A2A5B">
        <w:rPr>
          <w:rFonts w:ascii="Times New Roman" w:hAnsi="Times New Roman" w:cs="Times New Roman"/>
          <w:sz w:val="20"/>
          <w:szCs w:val="20"/>
        </w:rPr>
        <w:t xml:space="preserve">Fonte: </w:t>
      </w:r>
      <w:r>
        <w:rPr>
          <w:rFonts w:ascii="Times New Roman" w:hAnsi="Times New Roman" w:cs="Times New Roman"/>
          <w:sz w:val="20"/>
          <w:szCs w:val="20"/>
        </w:rPr>
        <w:t xml:space="preserve">elaboração própria, </w:t>
      </w:r>
      <w:r w:rsidR="00A7332C">
        <w:rPr>
          <w:rFonts w:ascii="Times New Roman" w:hAnsi="Times New Roman" w:cs="Times New Roman"/>
          <w:sz w:val="20"/>
          <w:szCs w:val="20"/>
        </w:rPr>
        <w:t xml:space="preserve">a partir dos planejamentos estratégicos </w:t>
      </w:r>
      <w:r w:rsidR="00A7332C" w:rsidRPr="003A2A5B">
        <w:rPr>
          <w:rFonts w:ascii="Times New Roman" w:hAnsi="Times New Roman" w:cs="Times New Roman"/>
          <w:sz w:val="20"/>
          <w:szCs w:val="20"/>
        </w:rPr>
        <w:t xml:space="preserve">dos tribunais </w:t>
      </w:r>
      <w:r w:rsidR="00A7332C">
        <w:rPr>
          <w:rFonts w:ascii="Times New Roman" w:hAnsi="Times New Roman" w:cs="Times New Roman"/>
          <w:sz w:val="20"/>
          <w:szCs w:val="20"/>
        </w:rPr>
        <w:t xml:space="preserve">estaduais </w:t>
      </w:r>
      <w:r w:rsidR="00A7332C" w:rsidRPr="003A2A5B">
        <w:rPr>
          <w:rFonts w:ascii="Times New Roman" w:hAnsi="Times New Roman" w:cs="Times New Roman"/>
          <w:sz w:val="20"/>
          <w:szCs w:val="20"/>
        </w:rPr>
        <w:t>de justiça.</w:t>
      </w:r>
    </w:p>
    <w:p w14:paraId="40CE413E" w14:textId="6A427C1A" w:rsidR="007E4809" w:rsidRDefault="007E4809" w:rsidP="00A7332C">
      <w:pPr>
        <w:spacing w:after="0" w:line="240" w:lineRule="auto"/>
        <w:jc w:val="both"/>
        <w:rPr>
          <w:rFonts w:ascii="Times New Roman" w:hAnsi="Times New Roman" w:cs="Times New Roman"/>
          <w:sz w:val="24"/>
          <w:szCs w:val="24"/>
        </w:rPr>
      </w:pPr>
    </w:p>
    <w:p w14:paraId="175D02E2" w14:textId="2FF9ED46" w:rsidR="00697A56" w:rsidRDefault="00D85B0D" w:rsidP="00697A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697A56" w:rsidRPr="00697A56">
        <w:rPr>
          <w:rFonts w:ascii="Times New Roman" w:hAnsi="Times New Roman" w:cs="Times New Roman"/>
          <w:sz w:val="24"/>
          <w:szCs w:val="24"/>
        </w:rPr>
        <w:t>sses documentos permite</w:t>
      </w:r>
      <w:r>
        <w:rPr>
          <w:rFonts w:ascii="Times New Roman" w:hAnsi="Times New Roman" w:cs="Times New Roman"/>
          <w:sz w:val="24"/>
          <w:szCs w:val="24"/>
        </w:rPr>
        <w:t>m</w:t>
      </w:r>
      <w:r w:rsidR="00697A56" w:rsidRPr="00697A56">
        <w:rPr>
          <w:rFonts w:ascii="Times New Roman" w:hAnsi="Times New Roman" w:cs="Times New Roman"/>
          <w:sz w:val="24"/>
          <w:szCs w:val="24"/>
        </w:rPr>
        <w:t xml:space="preserve"> identificar diretrizes institucionais que orientam a incorporação da Agenda 2030 no sistema de justiça brasileiro. Em particular, a Estratégia Nacional do Poder Judiciário estabelece parâmetros de gestão e planejamento institucional que influenciam diretamente a estruturação dos planos estratégicos elaborados pelos tribunais.</w:t>
      </w:r>
      <w:r w:rsidR="00697A56">
        <w:rPr>
          <w:rFonts w:ascii="Times New Roman" w:hAnsi="Times New Roman" w:cs="Times New Roman"/>
          <w:sz w:val="24"/>
          <w:szCs w:val="24"/>
        </w:rPr>
        <w:t xml:space="preserve"> </w:t>
      </w:r>
      <w:r w:rsidR="00697A56" w:rsidRPr="00697A56">
        <w:rPr>
          <w:rFonts w:ascii="Times New Roman" w:hAnsi="Times New Roman" w:cs="Times New Roman"/>
          <w:sz w:val="24"/>
          <w:szCs w:val="24"/>
        </w:rPr>
        <w:t>Assim, a consideração desses documentos possibilita compreender o processo de difusão institucional da Agenda 2030 no interior do sistema de justiça.</w:t>
      </w:r>
    </w:p>
    <w:p w14:paraId="1B352932" w14:textId="77777777" w:rsidR="00697A56" w:rsidRDefault="00697A56" w:rsidP="00697A56">
      <w:pPr>
        <w:spacing w:after="0" w:line="360" w:lineRule="auto"/>
        <w:ind w:firstLine="708"/>
        <w:jc w:val="both"/>
        <w:rPr>
          <w:rFonts w:ascii="Times New Roman" w:hAnsi="Times New Roman" w:cs="Times New Roman"/>
          <w:sz w:val="24"/>
          <w:szCs w:val="24"/>
        </w:rPr>
      </w:pPr>
      <w:r w:rsidRPr="00697A56">
        <w:rPr>
          <w:rFonts w:ascii="Times New Roman" w:hAnsi="Times New Roman" w:cs="Times New Roman"/>
          <w:sz w:val="24"/>
          <w:szCs w:val="24"/>
        </w:rPr>
        <w:t>Com o objetivo de sistematizar a análise dos documentos institucionais, foi elaborada uma matriz analítica de investigação documental. A construção dessa matriz permitiu organizar os critérios utilizados para examinar a incorporação da Agenda 2030 nos planejamentos estratégicos analisados.</w:t>
      </w:r>
    </w:p>
    <w:p w14:paraId="28FA8827" w14:textId="77777777" w:rsidR="00697A56" w:rsidRDefault="00697A56" w:rsidP="00697A56">
      <w:pPr>
        <w:spacing w:after="0" w:line="360" w:lineRule="auto"/>
        <w:ind w:firstLine="708"/>
        <w:jc w:val="both"/>
        <w:rPr>
          <w:rFonts w:ascii="Times New Roman" w:hAnsi="Times New Roman" w:cs="Times New Roman"/>
          <w:sz w:val="24"/>
          <w:szCs w:val="24"/>
        </w:rPr>
      </w:pPr>
      <w:r w:rsidRPr="00697A56">
        <w:rPr>
          <w:rFonts w:ascii="Times New Roman" w:hAnsi="Times New Roman" w:cs="Times New Roman"/>
          <w:sz w:val="24"/>
          <w:szCs w:val="24"/>
        </w:rPr>
        <w:t>A matriz estrutura a investigação em dimensões analíticas que orientam a leitura comparativa dos documentos institucionais, possibilitando identificar diferentes formas de reconhecimento, alinhamento e integração da Agenda 2030 nas estratégias organizacionais dos tribunais.</w:t>
      </w:r>
    </w:p>
    <w:p w14:paraId="63CA8EAD" w14:textId="77777777" w:rsidR="007E4809" w:rsidRDefault="007E4809" w:rsidP="003A2A5B">
      <w:pPr>
        <w:spacing w:after="0" w:line="360" w:lineRule="auto"/>
        <w:jc w:val="both"/>
        <w:rPr>
          <w:rFonts w:ascii="Times New Roman" w:hAnsi="Times New Roman" w:cs="Times New Roman"/>
          <w:sz w:val="24"/>
          <w:szCs w:val="24"/>
        </w:rPr>
      </w:pPr>
    </w:p>
    <w:p w14:paraId="6A9D8EC5" w14:textId="456E9E65" w:rsidR="003A2A5B" w:rsidRDefault="003A2A5B" w:rsidP="007E4809">
      <w:pPr>
        <w:spacing w:after="0" w:line="240" w:lineRule="auto"/>
        <w:jc w:val="both"/>
        <w:rPr>
          <w:rFonts w:ascii="Times New Roman" w:hAnsi="Times New Roman" w:cs="Times New Roman"/>
          <w:sz w:val="20"/>
          <w:szCs w:val="20"/>
        </w:rPr>
      </w:pPr>
      <w:r w:rsidRPr="003A2A5B">
        <w:rPr>
          <w:rFonts w:ascii="Times New Roman" w:hAnsi="Times New Roman" w:cs="Times New Roman"/>
          <w:b/>
          <w:bCs/>
          <w:sz w:val="20"/>
          <w:szCs w:val="20"/>
        </w:rPr>
        <w:t>Quadro 3</w:t>
      </w:r>
      <w:r w:rsidR="007E4809" w:rsidRPr="007E4809">
        <w:rPr>
          <w:rFonts w:ascii="Times New Roman" w:hAnsi="Times New Roman" w:cs="Times New Roman"/>
          <w:b/>
          <w:bCs/>
          <w:sz w:val="20"/>
          <w:szCs w:val="20"/>
        </w:rPr>
        <w:t xml:space="preserve">: </w:t>
      </w:r>
      <w:r w:rsidRPr="003A2A5B">
        <w:rPr>
          <w:rFonts w:ascii="Times New Roman" w:hAnsi="Times New Roman" w:cs="Times New Roman"/>
          <w:sz w:val="20"/>
          <w:szCs w:val="20"/>
        </w:rPr>
        <w:t>Matriz analítica da pesquisa</w:t>
      </w:r>
    </w:p>
    <w:p w14:paraId="2B9E53CE" w14:textId="77777777" w:rsidR="007E4809" w:rsidRPr="003A2A5B" w:rsidRDefault="007E4809" w:rsidP="007E4809">
      <w:pPr>
        <w:spacing w:after="0" w:line="240" w:lineRule="auto"/>
        <w:jc w:val="both"/>
        <w:rPr>
          <w:rFonts w:ascii="Times New Roman" w:hAnsi="Times New Roman" w:cs="Times New Roman"/>
          <w:sz w:val="20"/>
          <w:szCs w:val="20"/>
        </w:rPr>
      </w:pPr>
    </w:p>
    <w:tbl>
      <w:tblPr>
        <w:tblStyle w:val="TabeladeGrade6Colorida-nfase4"/>
        <w:tblW w:w="0" w:type="auto"/>
        <w:tblLook w:val="04A0" w:firstRow="1" w:lastRow="0" w:firstColumn="1" w:lastColumn="0" w:noHBand="0" w:noVBand="1"/>
      </w:tblPr>
      <w:tblGrid>
        <w:gridCol w:w="2331"/>
        <w:gridCol w:w="3736"/>
        <w:gridCol w:w="2994"/>
      </w:tblGrid>
      <w:tr w:rsidR="007E4809" w:rsidRPr="007E4809" w14:paraId="52D978E1" w14:textId="77777777" w:rsidTr="007E48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7AFC26" w14:textId="77777777" w:rsidR="003A2A5B" w:rsidRPr="003A2A5B" w:rsidRDefault="003A2A5B" w:rsidP="007E4809">
            <w:pPr>
              <w:jc w:val="center"/>
              <w:rPr>
                <w:rFonts w:ascii="Times New Roman" w:hAnsi="Times New Roman" w:cs="Times New Roman"/>
                <w:color w:val="auto"/>
                <w:sz w:val="20"/>
                <w:szCs w:val="20"/>
              </w:rPr>
            </w:pPr>
            <w:r w:rsidRPr="003A2A5B">
              <w:rPr>
                <w:rFonts w:ascii="Times New Roman" w:hAnsi="Times New Roman" w:cs="Times New Roman"/>
                <w:color w:val="auto"/>
                <w:sz w:val="20"/>
                <w:szCs w:val="20"/>
              </w:rPr>
              <w:t>Dimensão analítica</w:t>
            </w:r>
          </w:p>
        </w:tc>
        <w:tc>
          <w:tcPr>
            <w:tcW w:w="0" w:type="auto"/>
            <w:hideMark/>
          </w:tcPr>
          <w:p w14:paraId="3E281CD0" w14:textId="77777777" w:rsidR="003A2A5B" w:rsidRPr="003A2A5B" w:rsidRDefault="003A2A5B" w:rsidP="007E48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Pergunta orientadora</w:t>
            </w:r>
          </w:p>
        </w:tc>
        <w:tc>
          <w:tcPr>
            <w:tcW w:w="0" w:type="auto"/>
            <w:hideMark/>
          </w:tcPr>
          <w:p w14:paraId="23E63DB1" w14:textId="77777777" w:rsidR="003A2A5B" w:rsidRPr="003A2A5B" w:rsidRDefault="003A2A5B" w:rsidP="007E48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Indicadores analisados</w:t>
            </w:r>
          </w:p>
        </w:tc>
      </w:tr>
      <w:tr w:rsidR="007E4809" w:rsidRPr="007E4809" w14:paraId="42443204" w14:textId="77777777" w:rsidTr="007E4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FF37CF"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Reconhecimento institucional</w:t>
            </w:r>
          </w:p>
        </w:tc>
        <w:tc>
          <w:tcPr>
            <w:tcW w:w="0" w:type="auto"/>
            <w:hideMark/>
          </w:tcPr>
          <w:p w14:paraId="090D0BDF"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O planejamento menciona Agenda 2030 ou ODS?</w:t>
            </w:r>
          </w:p>
        </w:tc>
        <w:tc>
          <w:tcPr>
            <w:tcW w:w="0" w:type="auto"/>
            <w:hideMark/>
          </w:tcPr>
          <w:p w14:paraId="548D0D4D"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referências diretas à Agenda 2030</w:t>
            </w:r>
          </w:p>
        </w:tc>
      </w:tr>
      <w:tr w:rsidR="007E4809" w:rsidRPr="007E4809" w14:paraId="775599EF" w14:textId="77777777" w:rsidTr="007E4809">
        <w:tc>
          <w:tcPr>
            <w:cnfStyle w:val="001000000000" w:firstRow="0" w:lastRow="0" w:firstColumn="1" w:lastColumn="0" w:oddVBand="0" w:evenVBand="0" w:oddHBand="0" w:evenHBand="0" w:firstRowFirstColumn="0" w:firstRowLastColumn="0" w:lastRowFirstColumn="0" w:lastRowLastColumn="0"/>
            <w:tcW w:w="0" w:type="auto"/>
            <w:hideMark/>
          </w:tcPr>
          <w:p w14:paraId="4D3FA4A2"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Alinhamento estratégico</w:t>
            </w:r>
          </w:p>
        </w:tc>
        <w:tc>
          <w:tcPr>
            <w:tcW w:w="0" w:type="auto"/>
            <w:hideMark/>
          </w:tcPr>
          <w:p w14:paraId="1D9BCB3F" w14:textId="77777777"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Os ODS aparecem vinculados a metas institucionais?</w:t>
            </w:r>
          </w:p>
        </w:tc>
        <w:tc>
          <w:tcPr>
            <w:tcW w:w="0" w:type="auto"/>
            <w:hideMark/>
          </w:tcPr>
          <w:p w14:paraId="7CD0F50B" w14:textId="77777777"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metas estratégicas associadas aos ODS</w:t>
            </w:r>
          </w:p>
        </w:tc>
      </w:tr>
      <w:tr w:rsidR="007E4809" w:rsidRPr="007E4809" w14:paraId="2B117652" w14:textId="77777777" w:rsidTr="007E4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FF583E"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Operacionalização institucional</w:t>
            </w:r>
          </w:p>
        </w:tc>
        <w:tc>
          <w:tcPr>
            <w:tcW w:w="0" w:type="auto"/>
            <w:hideMark/>
          </w:tcPr>
          <w:p w14:paraId="43E90416"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Existem projetos ou programas alinhados à agenda?</w:t>
            </w:r>
          </w:p>
        </w:tc>
        <w:tc>
          <w:tcPr>
            <w:tcW w:w="0" w:type="auto"/>
            <w:hideMark/>
          </w:tcPr>
          <w:p w14:paraId="5D4E975B"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projetos estratégicos ou programas institucionais</w:t>
            </w:r>
          </w:p>
        </w:tc>
      </w:tr>
      <w:tr w:rsidR="007E4809" w:rsidRPr="007E4809" w14:paraId="46B02B49" w14:textId="77777777" w:rsidTr="007E4809">
        <w:tc>
          <w:tcPr>
            <w:cnfStyle w:val="001000000000" w:firstRow="0" w:lastRow="0" w:firstColumn="1" w:lastColumn="0" w:oddVBand="0" w:evenVBand="0" w:oddHBand="0" w:evenHBand="0" w:firstRowFirstColumn="0" w:firstRowLastColumn="0" w:lastRowFirstColumn="0" w:lastRowLastColumn="0"/>
            <w:tcW w:w="0" w:type="auto"/>
            <w:hideMark/>
          </w:tcPr>
          <w:p w14:paraId="57F4EFB8"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Integração institucional</w:t>
            </w:r>
          </w:p>
        </w:tc>
        <w:tc>
          <w:tcPr>
            <w:tcW w:w="0" w:type="auto"/>
            <w:hideMark/>
          </w:tcPr>
          <w:p w14:paraId="6A9D4E11" w14:textId="77777777"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A Agenda 2030 aparece integrada ao planejamento estratégico?</w:t>
            </w:r>
          </w:p>
        </w:tc>
        <w:tc>
          <w:tcPr>
            <w:tcW w:w="0" w:type="auto"/>
            <w:hideMark/>
          </w:tcPr>
          <w:p w14:paraId="2FC8D56B" w14:textId="77777777"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presença estruturante na estratégia institucional</w:t>
            </w:r>
          </w:p>
        </w:tc>
      </w:tr>
    </w:tbl>
    <w:p w14:paraId="399075C7" w14:textId="77777777" w:rsidR="007E4809" w:rsidRDefault="007E4809" w:rsidP="007E4809">
      <w:pPr>
        <w:spacing w:after="0" w:line="240" w:lineRule="auto"/>
        <w:jc w:val="both"/>
        <w:rPr>
          <w:rFonts w:ascii="Times New Roman" w:hAnsi="Times New Roman" w:cs="Times New Roman"/>
          <w:sz w:val="20"/>
          <w:szCs w:val="20"/>
        </w:rPr>
      </w:pPr>
    </w:p>
    <w:p w14:paraId="42A5F5B0" w14:textId="77777777" w:rsidR="00A7332C" w:rsidRPr="003A2A5B" w:rsidRDefault="007E4809" w:rsidP="00A7332C">
      <w:pPr>
        <w:spacing w:after="0" w:line="240" w:lineRule="auto"/>
        <w:jc w:val="both"/>
        <w:rPr>
          <w:rFonts w:ascii="Times New Roman" w:hAnsi="Times New Roman" w:cs="Times New Roman"/>
          <w:sz w:val="20"/>
          <w:szCs w:val="20"/>
        </w:rPr>
      </w:pPr>
      <w:r w:rsidRPr="003A2A5B">
        <w:rPr>
          <w:rFonts w:ascii="Times New Roman" w:hAnsi="Times New Roman" w:cs="Times New Roman"/>
          <w:sz w:val="20"/>
          <w:szCs w:val="20"/>
        </w:rPr>
        <w:t xml:space="preserve">Fonte: </w:t>
      </w:r>
      <w:r>
        <w:rPr>
          <w:rFonts w:ascii="Times New Roman" w:hAnsi="Times New Roman" w:cs="Times New Roman"/>
          <w:sz w:val="20"/>
          <w:szCs w:val="20"/>
        </w:rPr>
        <w:t xml:space="preserve">elaboração própria, </w:t>
      </w:r>
      <w:r w:rsidR="00A7332C">
        <w:rPr>
          <w:rFonts w:ascii="Times New Roman" w:hAnsi="Times New Roman" w:cs="Times New Roman"/>
          <w:sz w:val="20"/>
          <w:szCs w:val="20"/>
        </w:rPr>
        <w:t xml:space="preserve">a partir dos planejamentos estratégicos </w:t>
      </w:r>
      <w:r w:rsidR="00A7332C" w:rsidRPr="003A2A5B">
        <w:rPr>
          <w:rFonts w:ascii="Times New Roman" w:hAnsi="Times New Roman" w:cs="Times New Roman"/>
          <w:sz w:val="20"/>
          <w:szCs w:val="20"/>
        </w:rPr>
        <w:t xml:space="preserve">dos tribunais </w:t>
      </w:r>
      <w:r w:rsidR="00A7332C">
        <w:rPr>
          <w:rFonts w:ascii="Times New Roman" w:hAnsi="Times New Roman" w:cs="Times New Roman"/>
          <w:sz w:val="20"/>
          <w:szCs w:val="20"/>
        </w:rPr>
        <w:t xml:space="preserve">estaduais </w:t>
      </w:r>
      <w:r w:rsidR="00A7332C" w:rsidRPr="003A2A5B">
        <w:rPr>
          <w:rFonts w:ascii="Times New Roman" w:hAnsi="Times New Roman" w:cs="Times New Roman"/>
          <w:sz w:val="20"/>
          <w:szCs w:val="20"/>
        </w:rPr>
        <w:t>de justiça.</w:t>
      </w:r>
    </w:p>
    <w:p w14:paraId="6F7958F2" w14:textId="73CF2FFC" w:rsidR="003A2A5B" w:rsidRDefault="003A2A5B" w:rsidP="00A7332C">
      <w:pPr>
        <w:spacing w:after="0" w:line="240" w:lineRule="auto"/>
        <w:jc w:val="both"/>
        <w:rPr>
          <w:rFonts w:ascii="Times New Roman" w:hAnsi="Times New Roman" w:cs="Times New Roman"/>
          <w:sz w:val="24"/>
          <w:szCs w:val="24"/>
        </w:rPr>
      </w:pPr>
    </w:p>
    <w:p w14:paraId="4EB0DA97" w14:textId="69AD7827" w:rsidR="00697A56" w:rsidRDefault="00697A56" w:rsidP="00697A56">
      <w:pPr>
        <w:spacing w:after="0" w:line="360" w:lineRule="auto"/>
        <w:ind w:firstLine="708"/>
        <w:jc w:val="both"/>
        <w:rPr>
          <w:rFonts w:ascii="Times New Roman" w:hAnsi="Times New Roman" w:cs="Times New Roman"/>
          <w:sz w:val="24"/>
          <w:szCs w:val="24"/>
        </w:rPr>
      </w:pPr>
      <w:r w:rsidRPr="00697A56">
        <w:rPr>
          <w:rFonts w:ascii="Times New Roman" w:hAnsi="Times New Roman" w:cs="Times New Roman"/>
          <w:sz w:val="24"/>
          <w:szCs w:val="24"/>
        </w:rPr>
        <w:t>A utilização dessa matriz permitiu sistematizar a análise documental e estabelecer parâmetros comparáveis entre os tribunais analisados. A partir dessas dimensões analíticas, tornou-se possível identificar diferentes padrões de incorporação da Agenda 2030 nos instrumentos de planejamento estratégico.</w:t>
      </w:r>
      <w:r>
        <w:rPr>
          <w:rFonts w:ascii="Times New Roman" w:hAnsi="Times New Roman" w:cs="Times New Roman"/>
          <w:sz w:val="24"/>
          <w:szCs w:val="24"/>
        </w:rPr>
        <w:t xml:space="preserve"> </w:t>
      </w:r>
      <w:r w:rsidRPr="00697A56">
        <w:rPr>
          <w:rFonts w:ascii="Times New Roman" w:hAnsi="Times New Roman" w:cs="Times New Roman"/>
          <w:sz w:val="24"/>
          <w:szCs w:val="24"/>
        </w:rPr>
        <w:t>Essa estrutura analítica também possibilitou classificar os tribunais segundo distintos níveis de institucionalização da agenda do desenvolvimento sustentável.</w:t>
      </w:r>
    </w:p>
    <w:p w14:paraId="6BD72A6F" w14:textId="77777777" w:rsidR="00697A56" w:rsidRPr="00697A56" w:rsidRDefault="00697A56" w:rsidP="00697A56">
      <w:pPr>
        <w:spacing w:after="0" w:line="360" w:lineRule="auto"/>
        <w:ind w:firstLine="708"/>
        <w:jc w:val="both"/>
        <w:rPr>
          <w:rFonts w:ascii="Times New Roman" w:hAnsi="Times New Roman" w:cs="Times New Roman"/>
          <w:sz w:val="24"/>
          <w:szCs w:val="24"/>
        </w:rPr>
      </w:pPr>
      <w:r w:rsidRPr="00697A56">
        <w:rPr>
          <w:rFonts w:ascii="Times New Roman" w:hAnsi="Times New Roman" w:cs="Times New Roman"/>
          <w:sz w:val="24"/>
          <w:szCs w:val="24"/>
        </w:rPr>
        <w:t>Com base na matriz analítica apresentada, foi construída uma tipologia de níveis de institucionalização da Agenda 2030 nos instrumentos de planejamento estratégico dos tribunais. Essa tipologia busca identificar diferentes estágios de incorporação da agenda global nos documentos institucionais analisados.</w:t>
      </w:r>
    </w:p>
    <w:p w14:paraId="34A9BA66" w14:textId="3D41ABFC" w:rsidR="00697A56" w:rsidRPr="00697A56" w:rsidRDefault="00697A56" w:rsidP="00697A56">
      <w:pPr>
        <w:spacing w:after="0" w:line="360" w:lineRule="auto"/>
        <w:ind w:firstLine="708"/>
        <w:jc w:val="both"/>
        <w:rPr>
          <w:rFonts w:ascii="Times New Roman" w:hAnsi="Times New Roman" w:cs="Times New Roman"/>
          <w:sz w:val="24"/>
          <w:szCs w:val="24"/>
        </w:rPr>
      </w:pPr>
      <w:r w:rsidRPr="00697A56">
        <w:rPr>
          <w:rFonts w:ascii="Times New Roman" w:hAnsi="Times New Roman" w:cs="Times New Roman"/>
          <w:sz w:val="24"/>
          <w:szCs w:val="24"/>
        </w:rPr>
        <w:t>Os níveis foram definidos considerando a intensidade da presença dos ODS nos documentos institucionais, variando desde referências discursivas à Agenda 2030 até a integração estruturada da agenda em metas, projetos e indicadores institucionais.</w:t>
      </w:r>
      <w:r w:rsidR="00707BAB">
        <w:rPr>
          <w:rFonts w:ascii="Times New Roman" w:hAnsi="Times New Roman" w:cs="Times New Roman"/>
          <w:sz w:val="24"/>
          <w:szCs w:val="24"/>
        </w:rPr>
        <w:t xml:space="preserve"> </w:t>
      </w:r>
      <w:r w:rsidRPr="00697A56">
        <w:rPr>
          <w:rFonts w:ascii="Times New Roman" w:hAnsi="Times New Roman" w:cs="Times New Roman"/>
          <w:sz w:val="24"/>
          <w:szCs w:val="24"/>
        </w:rPr>
        <w:t>A classificação proposta é apresentada no quadro a</w:t>
      </w:r>
      <w:r w:rsidR="00707BAB">
        <w:rPr>
          <w:rFonts w:ascii="Times New Roman" w:hAnsi="Times New Roman" w:cs="Times New Roman"/>
          <w:sz w:val="24"/>
          <w:szCs w:val="24"/>
        </w:rPr>
        <w:t>baixo</w:t>
      </w:r>
      <w:r w:rsidRPr="00697A56">
        <w:rPr>
          <w:rFonts w:ascii="Times New Roman" w:hAnsi="Times New Roman" w:cs="Times New Roman"/>
          <w:sz w:val="24"/>
          <w:szCs w:val="24"/>
        </w:rPr>
        <w:t>.</w:t>
      </w:r>
    </w:p>
    <w:p w14:paraId="6D201D85" w14:textId="77777777" w:rsidR="007E4809" w:rsidRDefault="007E4809" w:rsidP="003A2A5B">
      <w:pPr>
        <w:spacing w:after="0" w:line="360" w:lineRule="auto"/>
        <w:jc w:val="both"/>
        <w:rPr>
          <w:rFonts w:ascii="Times New Roman" w:hAnsi="Times New Roman" w:cs="Times New Roman"/>
          <w:sz w:val="24"/>
          <w:szCs w:val="24"/>
        </w:rPr>
      </w:pPr>
    </w:p>
    <w:p w14:paraId="1D563C6B" w14:textId="07546EBD" w:rsidR="003A2A5B" w:rsidRDefault="003A2A5B" w:rsidP="007E4809">
      <w:pPr>
        <w:spacing w:after="0" w:line="240" w:lineRule="auto"/>
        <w:jc w:val="both"/>
        <w:rPr>
          <w:rFonts w:ascii="Times New Roman" w:hAnsi="Times New Roman" w:cs="Times New Roman"/>
          <w:sz w:val="20"/>
          <w:szCs w:val="20"/>
        </w:rPr>
      </w:pPr>
      <w:r w:rsidRPr="003A2A5B">
        <w:rPr>
          <w:rFonts w:ascii="Times New Roman" w:hAnsi="Times New Roman" w:cs="Times New Roman"/>
          <w:b/>
          <w:bCs/>
          <w:sz w:val="20"/>
          <w:szCs w:val="20"/>
        </w:rPr>
        <w:t>Quadro 4</w:t>
      </w:r>
      <w:r w:rsidR="007E4809" w:rsidRPr="007E4809">
        <w:rPr>
          <w:rFonts w:ascii="Times New Roman" w:hAnsi="Times New Roman" w:cs="Times New Roman"/>
          <w:b/>
          <w:bCs/>
          <w:sz w:val="20"/>
          <w:szCs w:val="20"/>
        </w:rPr>
        <w:t xml:space="preserve">: </w:t>
      </w:r>
      <w:r w:rsidRPr="003A2A5B">
        <w:rPr>
          <w:rFonts w:ascii="Times New Roman" w:hAnsi="Times New Roman" w:cs="Times New Roman"/>
          <w:sz w:val="20"/>
          <w:szCs w:val="20"/>
        </w:rPr>
        <w:t>Níveis de institucionalização da Agenda 2030</w:t>
      </w:r>
    </w:p>
    <w:p w14:paraId="60599839" w14:textId="77777777" w:rsidR="007E4809" w:rsidRPr="003A2A5B" w:rsidRDefault="007E4809" w:rsidP="007E4809">
      <w:pPr>
        <w:spacing w:after="0" w:line="240" w:lineRule="auto"/>
        <w:jc w:val="both"/>
        <w:rPr>
          <w:rFonts w:ascii="Times New Roman" w:hAnsi="Times New Roman" w:cs="Times New Roman"/>
          <w:sz w:val="20"/>
          <w:szCs w:val="20"/>
        </w:rPr>
      </w:pPr>
    </w:p>
    <w:tbl>
      <w:tblPr>
        <w:tblStyle w:val="TabeladeGrade6Colorida-nfase4"/>
        <w:tblW w:w="0" w:type="auto"/>
        <w:jc w:val="center"/>
        <w:tblLook w:val="04A0" w:firstRow="1" w:lastRow="0" w:firstColumn="1" w:lastColumn="0" w:noHBand="0" w:noVBand="1"/>
      </w:tblPr>
      <w:tblGrid>
        <w:gridCol w:w="2960"/>
        <w:gridCol w:w="2888"/>
      </w:tblGrid>
      <w:tr w:rsidR="007E4809" w:rsidRPr="007E4809" w14:paraId="380582E3" w14:textId="77777777" w:rsidTr="007E48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589C22" w14:textId="77777777" w:rsidR="003A2A5B" w:rsidRPr="003A2A5B" w:rsidRDefault="003A2A5B" w:rsidP="007E4809">
            <w:pPr>
              <w:jc w:val="center"/>
              <w:rPr>
                <w:rFonts w:ascii="Times New Roman" w:hAnsi="Times New Roman" w:cs="Times New Roman"/>
                <w:color w:val="auto"/>
                <w:sz w:val="20"/>
                <w:szCs w:val="20"/>
              </w:rPr>
            </w:pPr>
            <w:r w:rsidRPr="003A2A5B">
              <w:rPr>
                <w:rFonts w:ascii="Times New Roman" w:hAnsi="Times New Roman" w:cs="Times New Roman"/>
                <w:color w:val="auto"/>
                <w:sz w:val="20"/>
                <w:szCs w:val="20"/>
              </w:rPr>
              <w:t>Nível</w:t>
            </w:r>
          </w:p>
        </w:tc>
        <w:tc>
          <w:tcPr>
            <w:tcW w:w="0" w:type="auto"/>
            <w:hideMark/>
          </w:tcPr>
          <w:p w14:paraId="326A6DDD" w14:textId="77777777" w:rsidR="003A2A5B" w:rsidRPr="003A2A5B" w:rsidRDefault="003A2A5B" w:rsidP="007E48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Características</w:t>
            </w:r>
          </w:p>
        </w:tc>
      </w:tr>
      <w:tr w:rsidR="007E4809" w:rsidRPr="007E4809" w14:paraId="72668AB2" w14:textId="77777777" w:rsidTr="007E48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7B22DE"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Nível 1 – Referência discursiva</w:t>
            </w:r>
          </w:p>
        </w:tc>
        <w:tc>
          <w:tcPr>
            <w:tcW w:w="0" w:type="auto"/>
            <w:hideMark/>
          </w:tcPr>
          <w:p w14:paraId="7CF587C5"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menção genérica à Agenda 2030</w:t>
            </w:r>
          </w:p>
        </w:tc>
      </w:tr>
      <w:tr w:rsidR="007E4809" w:rsidRPr="007E4809" w14:paraId="13114AAE" w14:textId="77777777" w:rsidTr="007E48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2E3D1DD"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Nível 2 – Alinhamento estratégico</w:t>
            </w:r>
          </w:p>
        </w:tc>
        <w:tc>
          <w:tcPr>
            <w:tcW w:w="0" w:type="auto"/>
            <w:hideMark/>
          </w:tcPr>
          <w:p w14:paraId="58F6E739" w14:textId="77777777"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metas associadas aos ODS</w:t>
            </w:r>
          </w:p>
        </w:tc>
      </w:tr>
      <w:tr w:rsidR="007E4809" w:rsidRPr="007E4809" w14:paraId="05ACCC29" w14:textId="77777777" w:rsidTr="007E48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96AA7F1"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Nível 3 – Integração institucional</w:t>
            </w:r>
          </w:p>
        </w:tc>
        <w:tc>
          <w:tcPr>
            <w:tcW w:w="0" w:type="auto"/>
            <w:hideMark/>
          </w:tcPr>
          <w:p w14:paraId="2BB97AE7" w14:textId="77777777" w:rsidR="003A2A5B" w:rsidRPr="003A2A5B" w:rsidRDefault="003A2A5B" w:rsidP="007E48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Agenda incorporada à estratégia</w:t>
            </w:r>
          </w:p>
        </w:tc>
      </w:tr>
      <w:tr w:rsidR="007E4809" w:rsidRPr="007E4809" w14:paraId="3C9CC2E1" w14:textId="77777777" w:rsidTr="007E480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120E502" w14:textId="77777777" w:rsidR="003A2A5B" w:rsidRPr="003A2A5B" w:rsidRDefault="003A2A5B" w:rsidP="007E4809">
            <w:pPr>
              <w:jc w:val="center"/>
              <w:rPr>
                <w:rFonts w:ascii="Times New Roman" w:hAnsi="Times New Roman" w:cs="Times New Roman"/>
                <w:b w:val="0"/>
                <w:bCs w:val="0"/>
                <w:color w:val="auto"/>
                <w:sz w:val="20"/>
                <w:szCs w:val="20"/>
              </w:rPr>
            </w:pPr>
            <w:r w:rsidRPr="003A2A5B">
              <w:rPr>
                <w:rFonts w:ascii="Times New Roman" w:hAnsi="Times New Roman" w:cs="Times New Roman"/>
                <w:b w:val="0"/>
                <w:bCs w:val="0"/>
                <w:color w:val="auto"/>
                <w:sz w:val="20"/>
                <w:szCs w:val="20"/>
              </w:rPr>
              <w:t>Nível 4 – Operacionalização</w:t>
            </w:r>
          </w:p>
        </w:tc>
        <w:tc>
          <w:tcPr>
            <w:tcW w:w="0" w:type="auto"/>
            <w:hideMark/>
          </w:tcPr>
          <w:p w14:paraId="75FE6CB1" w14:textId="77777777" w:rsidR="003A2A5B" w:rsidRPr="003A2A5B" w:rsidRDefault="003A2A5B" w:rsidP="007E48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A2A5B">
              <w:rPr>
                <w:rFonts w:ascii="Times New Roman" w:hAnsi="Times New Roman" w:cs="Times New Roman"/>
                <w:color w:val="auto"/>
                <w:sz w:val="20"/>
                <w:szCs w:val="20"/>
              </w:rPr>
              <w:t>projetos e indicadores vinculados</w:t>
            </w:r>
          </w:p>
        </w:tc>
      </w:tr>
    </w:tbl>
    <w:p w14:paraId="76403E97" w14:textId="77777777" w:rsidR="007E4809" w:rsidRDefault="007E4809" w:rsidP="007E4809">
      <w:pPr>
        <w:spacing w:after="0" w:line="240" w:lineRule="auto"/>
        <w:jc w:val="both"/>
        <w:rPr>
          <w:rFonts w:ascii="Times New Roman" w:hAnsi="Times New Roman" w:cs="Times New Roman"/>
          <w:sz w:val="20"/>
          <w:szCs w:val="20"/>
        </w:rPr>
      </w:pPr>
    </w:p>
    <w:p w14:paraId="747F9198" w14:textId="77777777" w:rsidR="00A7332C" w:rsidRPr="003A2A5B" w:rsidRDefault="007E4809" w:rsidP="00A7332C">
      <w:pPr>
        <w:spacing w:after="0" w:line="240" w:lineRule="auto"/>
        <w:jc w:val="both"/>
        <w:rPr>
          <w:rFonts w:ascii="Times New Roman" w:hAnsi="Times New Roman" w:cs="Times New Roman"/>
          <w:sz w:val="20"/>
          <w:szCs w:val="20"/>
        </w:rPr>
      </w:pPr>
      <w:r w:rsidRPr="003A2A5B">
        <w:rPr>
          <w:rFonts w:ascii="Times New Roman" w:hAnsi="Times New Roman" w:cs="Times New Roman"/>
          <w:sz w:val="20"/>
          <w:szCs w:val="20"/>
        </w:rPr>
        <w:t xml:space="preserve">Fonte: </w:t>
      </w:r>
      <w:r>
        <w:rPr>
          <w:rFonts w:ascii="Times New Roman" w:hAnsi="Times New Roman" w:cs="Times New Roman"/>
          <w:sz w:val="20"/>
          <w:szCs w:val="20"/>
        </w:rPr>
        <w:t xml:space="preserve">elaboração própria, </w:t>
      </w:r>
      <w:r w:rsidR="00A7332C">
        <w:rPr>
          <w:rFonts w:ascii="Times New Roman" w:hAnsi="Times New Roman" w:cs="Times New Roman"/>
          <w:sz w:val="20"/>
          <w:szCs w:val="20"/>
        </w:rPr>
        <w:t xml:space="preserve">a partir dos planejamentos estratégicos </w:t>
      </w:r>
      <w:r w:rsidR="00A7332C" w:rsidRPr="003A2A5B">
        <w:rPr>
          <w:rFonts w:ascii="Times New Roman" w:hAnsi="Times New Roman" w:cs="Times New Roman"/>
          <w:sz w:val="20"/>
          <w:szCs w:val="20"/>
        </w:rPr>
        <w:t xml:space="preserve">dos tribunais </w:t>
      </w:r>
      <w:r w:rsidR="00A7332C">
        <w:rPr>
          <w:rFonts w:ascii="Times New Roman" w:hAnsi="Times New Roman" w:cs="Times New Roman"/>
          <w:sz w:val="20"/>
          <w:szCs w:val="20"/>
        </w:rPr>
        <w:t xml:space="preserve">estaduais </w:t>
      </w:r>
      <w:r w:rsidR="00A7332C" w:rsidRPr="003A2A5B">
        <w:rPr>
          <w:rFonts w:ascii="Times New Roman" w:hAnsi="Times New Roman" w:cs="Times New Roman"/>
          <w:sz w:val="20"/>
          <w:szCs w:val="20"/>
        </w:rPr>
        <w:t>de justiça.</w:t>
      </w:r>
    </w:p>
    <w:p w14:paraId="0FDF7315" w14:textId="5D015E64" w:rsidR="00755396" w:rsidRDefault="00755396" w:rsidP="00A7332C">
      <w:pPr>
        <w:spacing w:after="0" w:line="360" w:lineRule="auto"/>
        <w:jc w:val="both"/>
        <w:rPr>
          <w:rFonts w:ascii="Times New Roman" w:hAnsi="Times New Roman" w:cs="Times New Roman"/>
          <w:sz w:val="24"/>
          <w:szCs w:val="24"/>
        </w:rPr>
      </w:pPr>
    </w:p>
    <w:p w14:paraId="145BEB70" w14:textId="0FA38985" w:rsidR="00697A56" w:rsidRDefault="00697A56" w:rsidP="00697A56">
      <w:pPr>
        <w:spacing w:after="0" w:line="360" w:lineRule="auto"/>
        <w:ind w:firstLine="708"/>
        <w:jc w:val="both"/>
        <w:rPr>
          <w:rFonts w:ascii="Times New Roman" w:hAnsi="Times New Roman" w:cs="Times New Roman"/>
          <w:sz w:val="24"/>
          <w:szCs w:val="24"/>
        </w:rPr>
      </w:pPr>
      <w:r w:rsidRPr="00697A56">
        <w:rPr>
          <w:rFonts w:ascii="Times New Roman" w:hAnsi="Times New Roman" w:cs="Times New Roman"/>
          <w:sz w:val="24"/>
          <w:szCs w:val="24"/>
        </w:rPr>
        <w:t xml:space="preserve">Essa tipologia analítica orienta a etapa empírica da pesquisa, permitindo classificar os tribunais de acordo com o grau de integração da Agenda 2030 em seus instrumentos de planejamento estratégico. </w:t>
      </w:r>
      <w:r w:rsidR="00EA5245">
        <w:rPr>
          <w:rFonts w:ascii="Times New Roman" w:hAnsi="Times New Roman" w:cs="Times New Roman"/>
          <w:sz w:val="24"/>
          <w:szCs w:val="24"/>
        </w:rPr>
        <w:t xml:space="preserve">Com </w:t>
      </w:r>
      <w:r w:rsidRPr="00697A56">
        <w:rPr>
          <w:rFonts w:ascii="Times New Roman" w:hAnsi="Times New Roman" w:cs="Times New Roman"/>
          <w:sz w:val="24"/>
          <w:szCs w:val="24"/>
        </w:rPr>
        <w:t>essa classificação, torna-se possível realizar análise comparativa entre as instituições e identificar padrões institucionais de incorporação da agenda global no sistema de justiça.</w:t>
      </w:r>
    </w:p>
    <w:p w14:paraId="0E6C8090" w14:textId="16B86F38" w:rsidR="004A018F" w:rsidRPr="004A018F" w:rsidRDefault="00EA5245" w:rsidP="004A018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4A018F">
        <w:rPr>
          <w:rFonts w:ascii="Times New Roman" w:hAnsi="Times New Roman" w:cs="Times New Roman"/>
          <w:sz w:val="24"/>
          <w:szCs w:val="24"/>
        </w:rPr>
        <w:t xml:space="preserve">Estratégia Nacional do Judiciário </w:t>
      </w:r>
      <w:r w:rsidR="00DC692E">
        <w:rPr>
          <w:rFonts w:ascii="Times New Roman" w:hAnsi="Times New Roman" w:cs="Times New Roman"/>
          <w:sz w:val="24"/>
          <w:szCs w:val="24"/>
        </w:rPr>
        <w:t xml:space="preserve">2021-2026 </w:t>
      </w:r>
      <w:r w:rsidR="004A018F">
        <w:rPr>
          <w:rFonts w:ascii="Times New Roman" w:hAnsi="Times New Roman" w:cs="Times New Roman"/>
          <w:sz w:val="24"/>
          <w:szCs w:val="24"/>
        </w:rPr>
        <w:t xml:space="preserve">editada pelo CNJ e as planejamentos estratégicos dos tribunais estaduais da Região Norte </w:t>
      </w:r>
      <w:r w:rsidR="004A018F" w:rsidRPr="004A018F">
        <w:rPr>
          <w:rFonts w:ascii="Times New Roman" w:hAnsi="Times New Roman" w:cs="Times New Roman"/>
          <w:sz w:val="24"/>
          <w:szCs w:val="24"/>
        </w:rPr>
        <w:t>podem ser compreendidos como artefatos discursivos institucionais, nos quais se materializam ideias, valores e interpretações sobre o papel do Poder Judiciário na promoção do desenvolvimento sustentável.</w:t>
      </w:r>
    </w:p>
    <w:p w14:paraId="738CDCC4" w14:textId="6B803698" w:rsidR="004A018F" w:rsidRPr="004A018F" w:rsidRDefault="004A018F" w:rsidP="004A018F">
      <w:pPr>
        <w:spacing w:after="0" w:line="360" w:lineRule="auto"/>
        <w:ind w:firstLine="708"/>
        <w:jc w:val="both"/>
        <w:rPr>
          <w:rFonts w:ascii="Times New Roman" w:hAnsi="Times New Roman" w:cs="Times New Roman"/>
          <w:sz w:val="24"/>
          <w:szCs w:val="24"/>
        </w:rPr>
      </w:pPr>
      <w:r w:rsidRPr="004A018F">
        <w:rPr>
          <w:rFonts w:ascii="Times New Roman" w:hAnsi="Times New Roman" w:cs="Times New Roman"/>
          <w:sz w:val="24"/>
          <w:szCs w:val="24"/>
        </w:rPr>
        <w:t>Como argumenta Schmidt</w:t>
      </w:r>
      <w:r>
        <w:rPr>
          <w:rFonts w:ascii="Times New Roman" w:hAnsi="Times New Roman" w:cs="Times New Roman"/>
          <w:sz w:val="24"/>
          <w:szCs w:val="24"/>
        </w:rPr>
        <w:t xml:space="preserve"> (2008)</w:t>
      </w:r>
      <w:r w:rsidRPr="004A018F">
        <w:rPr>
          <w:rFonts w:ascii="Times New Roman" w:hAnsi="Times New Roman" w:cs="Times New Roman"/>
          <w:sz w:val="24"/>
          <w:szCs w:val="24"/>
        </w:rPr>
        <w:t xml:space="preserve">, o discurso institucional cumpre </w:t>
      </w:r>
      <w:r>
        <w:rPr>
          <w:rFonts w:ascii="Times New Roman" w:hAnsi="Times New Roman" w:cs="Times New Roman"/>
          <w:sz w:val="24"/>
          <w:szCs w:val="24"/>
        </w:rPr>
        <w:t>2 (</w:t>
      </w:r>
      <w:r w:rsidRPr="004A018F">
        <w:rPr>
          <w:rFonts w:ascii="Times New Roman" w:hAnsi="Times New Roman" w:cs="Times New Roman"/>
          <w:sz w:val="24"/>
          <w:szCs w:val="24"/>
        </w:rPr>
        <w:t>duas</w:t>
      </w:r>
      <w:r>
        <w:rPr>
          <w:rFonts w:ascii="Times New Roman" w:hAnsi="Times New Roman" w:cs="Times New Roman"/>
          <w:sz w:val="24"/>
          <w:szCs w:val="24"/>
        </w:rPr>
        <w:t>)</w:t>
      </w:r>
      <w:r w:rsidRPr="004A018F">
        <w:rPr>
          <w:rFonts w:ascii="Times New Roman" w:hAnsi="Times New Roman" w:cs="Times New Roman"/>
          <w:sz w:val="24"/>
          <w:szCs w:val="24"/>
        </w:rPr>
        <w:t xml:space="preserve"> funções fundamentais no processo político: a função coordenativa, voltada à construção de consensos </w:t>
      </w:r>
      <w:r w:rsidRPr="004A018F">
        <w:rPr>
          <w:rFonts w:ascii="Times New Roman" w:hAnsi="Times New Roman" w:cs="Times New Roman"/>
          <w:sz w:val="24"/>
          <w:szCs w:val="24"/>
        </w:rPr>
        <w:lastRenderedPageBreak/>
        <w:t>entre atores institucionais envolvidos na formulação de políticas, e a função comunicativa, relacionada à legitimação dessas políticas perante a sociedade e os públicos externos.</w:t>
      </w:r>
    </w:p>
    <w:p w14:paraId="2C5C21A6" w14:textId="26FFCEB1" w:rsidR="005A4C4C" w:rsidRDefault="00755396" w:rsidP="00697A56">
      <w:pPr>
        <w:spacing w:after="0" w:line="360" w:lineRule="auto"/>
        <w:ind w:firstLine="708"/>
        <w:jc w:val="both"/>
        <w:rPr>
          <w:rFonts w:ascii="Times New Roman" w:hAnsi="Times New Roman" w:cs="Times New Roman"/>
          <w:sz w:val="24"/>
          <w:szCs w:val="24"/>
        </w:rPr>
      </w:pPr>
      <w:r w:rsidRPr="00755396">
        <w:rPr>
          <w:rFonts w:ascii="Times New Roman" w:hAnsi="Times New Roman" w:cs="Times New Roman"/>
          <w:sz w:val="24"/>
          <w:szCs w:val="24"/>
        </w:rPr>
        <w:t>No caso do Judiciário brasileiro, a incorporação da Agenda 2030 pode ser interpretada como um processo de construção discursiva institucional por meio do qual o sistema de justiça passa a mobilizar referências associadas ao desenvolvimento sustentável em seus instrumentos estratégicos. Nesse contexto, a presença dos ODS nos documentos institucionais assume frequentemente um caráter discursivo e simbólico, contribuindo para posicionar o Judiciário em consonância com uma agenda global legitimada, ainda que sua tradução em práticas organizacionais concretas permaneça heterogênea entre as instituições.</w:t>
      </w:r>
    </w:p>
    <w:p w14:paraId="276A78B7" w14:textId="77777777" w:rsidR="00D71B96" w:rsidRDefault="00D71B96" w:rsidP="00697A56">
      <w:pPr>
        <w:spacing w:after="0" w:line="360" w:lineRule="auto"/>
        <w:ind w:firstLine="708"/>
        <w:jc w:val="both"/>
        <w:rPr>
          <w:rFonts w:ascii="Times New Roman" w:hAnsi="Times New Roman" w:cs="Times New Roman"/>
          <w:sz w:val="24"/>
          <w:szCs w:val="24"/>
        </w:rPr>
      </w:pPr>
    </w:p>
    <w:p w14:paraId="706BC79C" w14:textId="1E0CB165" w:rsidR="001138EB" w:rsidRDefault="001138EB" w:rsidP="001138EB">
      <w:pPr>
        <w:spacing w:after="0" w:line="360" w:lineRule="auto"/>
        <w:jc w:val="both"/>
        <w:rPr>
          <w:rFonts w:ascii="Times New Roman" w:hAnsi="Times New Roman" w:cs="Times New Roman"/>
          <w:b/>
          <w:bCs/>
          <w:sz w:val="24"/>
          <w:szCs w:val="24"/>
        </w:rPr>
      </w:pPr>
      <w:r w:rsidRPr="001138EB">
        <w:rPr>
          <w:rFonts w:ascii="Times New Roman" w:hAnsi="Times New Roman" w:cs="Times New Roman"/>
          <w:b/>
          <w:bCs/>
          <w:sz w:val="24"/>
          <w:szCs w:val="24"/>
        </w:rPr>
        <w:t>3 FUNDAMENTAÇÃO TÉORICA</w:t>
      </w:r>
    </w:p>
    <w:p w14:paraId="00C06D5D" w14:textId="77777777" w:rsidR="00B322E6" w:rsidRDefault="00B322E6" w:rsidP="001138EB">
      <w:pPr>
        <w:spacing w:after="0" w:line="360" w:lineRule="auto"/>
        <w:jc w:val="both"/>
        <w:rPr>
          <w:rFonts w:ascii="Times New Roman" w:hAnsi="Times New Roman" w:cs="Times New Roman"/>
          <w:b/>
          <w:bCs/>
          <w:sz w:val="24"/>
          <w:szCs w:val="24"/>
        </w:rPr>
      </w:pPr>
    </w:p>
    <w:p w14:paraId="0CE7FB40" w14:textId="311C7749" w:rsidR="0002575D" w:rsidRPr="0002575D" w:rsidRDefault="00457AC3" w:rsidP="00457AC3">
      <w:pPr>
        <w:spacing w:after="0" w:line="360" w:lineRule="auto"/>
        <w:ind w:firstLine="708"/>
        <w:jc w:val="both"/>
        <w:rPr>
          <w:rFonts w:ascii="Times New Roman" w:hAnsi="Times New Roman" w:cs="Times New Roman"/>
          <w:sz w:val="24"/>
          <w:szCs w:val="24"/>
        </w:rPr>
      </w:pPr>
      <w:r w:rsidRPr="00457AC3">
        <w:rPr>
          <w:rFonts w:ascii="Times New Roman" w:hAnsi="Times New Roman" w:cs="Times New Roman"/>
          <w:sz w:val="24"/>
          <w:szCs w:val="24"/>
        </w:rPr>
        <w:t>A incorporação da Agenda 2030 no planejamento estratégico do Poder Judiciário exige articula</w:t>
      </w:r>
      <w:r w:rsidR="00D85B0D">
        <w:rPr>
          <w:rFonts w:ascii="Times New Roman" w:hAnsi="Times New Roman" w:cs="Times New Roman"/>
          <w:sz w:val="24"/>
          <w:szCs w:val="24"/>
        </w:rPr>
        <w:t>ção de</w:t>
      </w:r>
      <w:r w:rsidRPr="00457AC3">
        <w:rPr>
          <w:rFonts w:ascii="Times New Roman" w:hAnsi="Times New Roman" w:cs="Times New Roman"/>
          <w:sz w:val="24"/>
          <w:szCs w:val="24"/>
        </w:rPr>
        <w:t xml:space="preserve"> </w:t>
      </w:r>
      <w:r w:rsidR="00D71B96">
        <w:rPr>
          <w:rFonts w:ascii="Times New Roman" w:hAnsi="Times New Roman" w:cs="Times New Roman"/>
          <w:sz w:val="24"/>
          <w:szCs w:val="24"/>
        </w:rPr>
        <w:t>4 (quatro)</w:t>
      </w:r>
      <w:r w:rsidRPr="00457AC3">
        <w:rPr>
          <w:rFonts w:ascii="Times New Roman" w:hAnsi="Times New Roman" w:cs="Times New Roman"/>
          <w:sz w:val="24"/>
          <w:szCs w:val="24"/>
        </w:rPr>
        <w:t xml:space="preserve"> dimensões analíticas: </w:t>
      </w:r>
      <w:r>
        <w:rPr>
          <w:rFonts w:ascii="Times New Roman" w:hAnsi="Times New Roman" w:cs="Times New Roman"/>
          <w:sz w:val="24"/>
          <w:szCs w:val="24"/>
        </w:rPr>
        <w:t>a</w:t>
      </w:r>
      <w:r w:rsidRPr="00457AC3">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57AC3">
        <w:rPr>
          <w:rFonts w:ascii="Times New Roman" w:hAnsi="Times New Roman" w:cs="Times New Roman"/>
          <w:sz w:val="24"/>
          <w:szCs w:val="24"/>
        </w:rPr>
        <w:t xml:space="preserve">Agenda 2030 como expressão de governança global do desenvolvimento sustentável; </w:t>
      </w:r>
      <w:r>
        <w:rPr>
          <w:rFonts w:ascii="Times New Roman" w:hAnsi="Times New Roman" w:cs="Times New Roman"/>
          <w:sz w:val="24"/>
          <w:szCs w:val="24"/>
        </w:rPr>
        <w:t>b</w:t>
      </w:r>
      <w:r w:rsidRPr="00457AC3">
        <w:rPr>
          <w:rFonts w:ascii="Times New Roman" w:hAnsi="Times New Roman" w:cs="Times New Roman"/>
          <w:sz w:val="24"/>
          <w:szCs w:val="24"/>
        </w:rPr>
        <w:t xml:space="preserve">) </w:t>
      </w:r>
      <w:r>
        <w:rPr>
          <w:rFonts w:ascii="Times New Roman" w:hAnsi="Times New Roman" w:cs="Times New Roman"/>
          <w:sz w:val="24"/>
          <w:szCs w:val="24"/>
        </w:rPr>
        <w:t>O</w:t>
      </w:r>
      <w:r w:rsidRPr="00457AC3">
        <w:rPr>
          <w:rFonts w:ascii="Times New Roman" w:hAnsi="Times New Roman" w:cs="Times New Roman"/>
          <w:sz w:val="24"/>
          <w:szCs w:val="24"/>
        </w:rPr>
        <w:t xml:space="preserve"> debate sobre políticas de Estado e políticas de governo no campo das políticas públicas; </w:t>
      </w:r>
      <w:r>
        <w:rPr>
          <w:rFonts w:ascii="Times New Roman" w:hAnsi="Times New Roman" w:cs="Times New Roman"/>
          <w:sz w:val="24"/>
          <w:szCs w:val="24"/>
        </w:rPr>
        <w:t>c</w:t>
      </w:r>
      <w:r w:rsidRPr="00457AC3">
        <w:rPr>
          <w:rFonts w:ascii="Times New Roman" w:hAnsi="Times New Roman" w:cs="Times New Roman"/>
          <w:sz w:val="24"/>
          <w:szCs w:val="24"/>
        </w:rPr>
        <w:t xml:space="preserve">) </w:t>
      </w:r>
      <w:r>
        <w:rPr>
          <w:rFonts w:ascii="Times New Roman" w:hAnsi="Times New Roman" w:cs="Times New Roman"/>
          <w:sz w:val="24"/>
          <w:szCs w:val="24"/>
        </w:rPr>
        <w:t>O</w:t>
      </w:r>
      <w:r w:rsidRPr="00457AC3">
        <w:rPr>
          <w:rFonts w:ascii="Times New Roman" w:hAnsi="Times New Roman" w:cs="Times New Roman"/>
          <w:sz w:val="24"/>
          <w:szCs w:val="24"/>
        </w:rPr>
        <w:t xml:space="preserve"> planejamento estratégico como instrumento de institucionalização de agendas públicas no setor público</w:t>
      </w:r>
      <w:r>
        <w:rPr>
          <w:rFonts w:ascii="Times New Roman" w:hAnsi="Times New Roman" w:cs="Times New Roman"/>
          <w:sz w:val="24"/>
          <w:szCs w:val="24"/>
        </w:rPr>
        <w:t xml:space="preserve">; e d) O </w:t>
      </w:r>
      <w:r w:rsidR="0002575D" w:rsidRPr="0002575D">
        <w:rPr>
          <w:rFonts w:ascii="Times New Roman" w:hAnsi="Times New Roman" w:cs="Times New Roman"/>
          <w:sz w:val="24"/>
          <w:szCs w:val="24"/>
        </w:rPr>
        <w:t>institucionalismo discursivo e a construção institucional da Agenda 2030 no Judiciário.</w:t>
      </w:r>
    </w:p>
    <w:p w14:paraId="6C3005B6" w14:textId="6B020073" w:rsidR="00B322E6" w:rsidRDefault="0002575D" w:rsidP="00B322E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Assim, interpreta-se </w:t>
      </w:r>
      <w:r w:rsidR="00B322E6" w:rsidRPr="00B322E6">
        <w:rPr>
          <w:rFonts w:ascii="Times New Roman" w:hAnsi="Times New Roman" w:cs="Times New Roman"/>
          <w:sz w:val="24"/>
          <w:szCs w:val="24"/>
        </w:rPr>
        <w:t>a presença da Agenda 2030 nos planejamentos estratégicos dos tribunais</w:t>
      </w:r>
      <w:r w:rsidR="00B558F4">
        <w:rPr>
          <w:rFonts w:ascii="Times New Roman" w:hAnsi="Times New Roman" w:cs="Times New Roman"/>
          <w:sz w:val="24"/>
          <w:szCs w:val="24"/>
        </w:rPr>
        <w:t xml:space="preserve"> estaduais</w:t>
      </w:r>
      <w:r w:rsidR="00B322E6" w:rsidRPr="00B322E6">
        <w:rPr>
          <w:rFonts w:ascii="Times New Roman" w:hAnsi="Times New Roman" w:cs="Times New Roman"/>
          <w:sz w:val="24"/>
          <w:szCs w:val="24"/>
        </w:rPr>
        <w:t xml:space="preserve"> não apenas como referência discursiva a uma agenda internacional, mas como parte de um processo mais amplo de internalização institucional de diretrizes globais no âmbito das políticas públicas nacionais.</w:t>
      </w:r>
    </w:p>
    <w:p w14:paraId="0C72E875" w14:textId="77777777" w:rsidR="00EA5245" w:rsidRDefault="00EA5245" w:rsidP="00B322E6">
      <w:pPr>
        <w:spacing w:after="0" w:line="360" w:lineRule="auto"/>
        <w:ind w:firstLine="708"/>
        <w:jc w:val="both"/>
        <w:rPr>
          <w:rFonts w:ascii="Times New Roman" w:hAnsi="Times New Roman" w:cs="Times New Roman"/>
          <w:sz w:val="24"/>
          <w:szCs w:val="24"/>
        </w:rPr>
      </w:pPr>
    </w:p>
    <w:p w14:paraId="1FC2D5C3" w14:textId="00549F07" w:rsidR="00BD7490" w:rsidRPr="00BD7490" w:rsidRDefault="00BD7490" w:rsidP="00BD7490">
      <w:pPr>
        <w:spacing w:after="0" w:line="360" w:lineRule="auto"/>
        <w:jc w:val="both"/>
        <w:rPr>
          <w:rFonts w:ascii="Times New Roman" w:hAnsi="Times New Roman" w:cs="Times New Roman"/>
          <w:b/>
          <w:bCs/>
          <w:sz w:val="24"/>
          <w:szCs w:val="24"/>
        </w:rPr>
      </w:pPr>
      <w:r w:rsidRPr="00BD7490">
        <w:rPr>
          <w:rFonts w:ascii="Times New Roman" w:hAnsi="Times New Roman" w:cs="Times New Roman"/>
          <w:b/>
          <w:bCs/>
          <w:sz w:val="24"/>
          <w:szCs w:val="24"/>
        </w:rPr>
        <w:t>3.1 Agenda 2030 e governança global do desenvolvimento sustentável</w:t>
      </w:r>
    </w:p>
    <w:p w14:paraId="2584A547" w14:textId="77777777" w:rsidR="00BD7490" w:rsidRDefault="00BD7490" w:rsidP="00BD7490">
      <w:pPr>
        <w:spacing w:after="0" w:line="360" w:lineRule="auto"/>
        <w:jc w:val="both"/>
        <w:rPr>
          <w:rFonts w:ascii="Times New Roman" w:hAnsi="Times New Roman" w:cs="Times New Roman"/>
          <w:sz w:val="24"/>
          <w:szCs w:val="24"/>
        </w:rPr>
      </w:pPr>
    </w:p>
    <w:p w14:paraId="6F439E8D" w14:textId="77777777" w:rsidR="00EB7254" w:rsidRDefault="00EB7254" w:rsidP="00EB7254">
      <w:pPr>
        <w:pStyle w:val="Default"/>
        <w:spacing w:line="360" w:lineRule="auto"/>
        <w:ind w:firstLine="709"/>
        <w:jc w:val="both"/>
      </w:pPr>
      <w:r w:rsidRPr="001031B6">
        <w:t xml:space="preserve">Desde 2015, o </w:t>
      </w:r>
      <w:r>
        <w:t xml:space="preserve">Brasil </w:t>
      </w:r>
      <w:r w:rsidRPr="001031B6">
        <w:t>vem seguindo uma abordagem abrangente e transversal de desenvolvimento com a adesão à Agenda 2030</w:t>
      </w:r>
      <w:r>
        <w:t xml:space="preserve"> da Organização das Nações Unidas (ONU) (Brasil, CNJ, 2018)</w:t>
      </w:r>
      <w:r w:rsidRPr="001031B6">
        <w:t xml:space="preserve">. </w:t>
      </w:r>
    </w:p>
    <w:p w14:paraId="3D3DD64A" w14:textId="77777777" w:rsidR="00EB7254" w:rsidRDefault="00EB7254" w:rsidP="00EB7254">
      <w:pPr>
        <w:pStyle w:val="Default"/>
        <w:spacing w:line="360" w:lineRule="auto"/>
        <w:ind w:firstLine="709"/>
        <w:jc w:val="both"/>
      </w:pPr>
      <w:r>
        <w:t xml:space="preserve">Vale lembrar que os </w:t>
      </w:r>
      <w:r w:rsidRPr="004864E7">
        <w:t>ODS, também conhecidos como Objetivos Globais, foram adotados pelos países-membros das Nações Unidas</w:t>
      </w:r>
      <w:r>
        <w:t>,</w:t>
      </w:r>
      <w:r w:rsidRPr="004864E7">
        <w:t xml:space="preserve"> em 2015</w:t>
      </w:r>
      <w:r>
        <w:t xml:space="preserve">, </w:t>
      </w:r>
      <w:r w:rsidRPr="004864E7">
        <w:t>como um apelo universal à ação para acabar com a pobreza, proteger o planeta e garantir que até 2030 todas as pessoas desfrutem de paz e prosperidade</w:t>
      </w:r>
      <w:r>
        <w:t xml:space="preserve"> (PNUD, [</w:t>
      </w:r>
      <w:proofErr w:type="spellStart"/>
      <w:r>
        <w:t>s.d</w:t>
      </w:r>
      <w:proofErr w:type="spellEnd"/>
      <w:r>
        <w:t>])</w:t>
      </w:r>
      <w:r w:rsidRPr="004864E7">
        <w:t>.</w:t>
      </w:r>
      <w:r>
        <w:t xml:space="preserve"> </w:t>
      </w:r>
      <w:r w:rsidRPr="004864E7">
        <w:t>Os 17</w:t>
      </w:r>
      <w:r>
        <w:t xml:space="preserve"> (dezessete)</w:t>
      </w:r>
      <w:r w:rsidRPr="004864E7">
        <w:t xml:space="preserve"> ODS são integrados </w:t>
      </w:r>
      <w:r>
        <w:t xml:space="preserve">e </w:t>
      </w:r>
      <w:r w:rsidRPr="004864E7">
        <w:t>reconhecem que a ação em uma área afetará os resultados em outras</w:t>
      </w:r>
      <w:r>
        <w:t xml:space="preserve"> </w:t>
      </w:r>
      <w:r w:rsidRPr="004864E7">
        <w:t>e que o desenvolvimento deve equilibrar a sustentabilidade social, econômica e ambiental</w:t>
      </w:r>
      <w:r>
        <w:t xml:space="preserve"> (PNUD, [</w:t>
      </w:r>
      <w:proofErr w:type="spellStart"/>
      <w:r>
        <w:t>s.d</w:t>
      </w:r>
      <w:proofErr w:type="spellEnd"/>
      <w:r>
        <w:t>])</w:t>
      </w:r>
      <w:r w:rsidRPr="004864E7">
        <w:t>.</w:t>
      </w:r>
    </w:p>
    <w:p w14:paraId="4683866A" w14:textId="55A7BAD6" w:rsidR="00EB7254" w:rsidRDefault="00EB7254" w:rsidP="00EB7254">
      <w:pPr>
        <w:pStyle w:val="Default"/>
        <w:spacing w:line="360" w:lineRule="auto"/>
        <w:ind w:firstLine="709"/>
        <w:jc w:val="both"/>
      </w:pPr>
      <w:r w:rsidRPr="001031B6">
        <w:lastRenderedPageBreak/>
        <w:t>Apesar dos debates acerca do desenvolvimento do país e da Agenda 2030 concentrarem-se nas ações do Poder Executivo, o Poder Judiciário, mais recentemente, tem assumido um protagonismo quanto à internalização da Agenda</w:t>
      </w:r>
      <w:r>
        <w:t xml:space="preserve"> 2030</w:t>
      </w:r>
      <w:r w:rsidRPr="001031B6">
        <w:t xml:space="preserve"> e </w:t>
      </w:r>
      <w:r>
        <w:t>dos ODS pela via das políticas judiciárias</w:t>
      </w:r>
      <w:r w:rsidRPr="001031B6">
        <w:t>.</w:t>
      </w:r>
      <w:r w:rsidR="00D85B0D">
        <w:t xml:space="preserve"> </w:t>
      </w:r>
      <w:r w:rsidRPr="001031B6">
        <w:t>O reconhecimento de que as instituições judiciais são importantes à consolidação da democracia e para o desenvolviment</w:t>
      </w:r>
      <w:r>
        <w:t xml:space="preserve">o </w:t>
      </w:r>
      <w:r w:rsidRPr="001031B6">
        <w:t xml:space="preserve">do país, no entanto, não é tão recente, </w:t>
      </w:r>
      <w:r>
        <w:t xml:space="preserve">vide </w:t>
      </w:r>
      <w:r w:rsidRPr="001031B6">
        <w:t xml:space="preserve">estudos </w:t>
      </w:r>
      <w:r>
        <w:t xml:space="preserve">de </w:t>
      </w:r>
      <w:r w:rsidRPr="001031B6">
        <w:t xml:space="preserve">Fraser (2009) e </w:t>
      </w:r>
      <w:proofErr w:type="spellStart"/>
      <w:r w:rsidRPr="001031B6">
        <w:t>Santiso</w:t>
      </w:r>
      <w:proofErr w:type="spellEnd"/>
      <w:r w:rsidRPr="001031B6">
        <w:t xml:space="preserve"> (2004).</w:t>
      </w:r>
    </w:p>
    <w:p w14:paraId="114325CB" w14:textId="77777777" w:rsidR="00EB7254" w:rsidRDefault="00EB7254" w:rsidP="00EB7254">
      <w:pPr>
        <w:pStyle w:val="Default"/>
        <w:spacing w:line="360" w:lineRule="auto"/>
        <w:ind w:firstLine="709"/>
        <w:jc w:val="both"/>
      </w:pPr>
      <w:r w:rsidRPr="001031B6">
        <w:t>A necessidade de alinhamento do Poder Judiciário com os compromissos e desafios d</w:t>
      </w:r>
      <w:r>
        <w:t>os ODS</w:t>
      </w:r>
      <w:r w:rsidRPr="001031B6">
        <w:t xml:space="preserve"> foi destacada durante o 1º Encontro Ibero-Americano da Agenda 2030 no Poder Judiciário, em Curitiba-PR, </w:t>
      </w:r>
      <w:r>
        <w:t>em</w:t>
      </w:r>
      <w:r w:rsidRPr="001031B6">
        <w:t xml:space="preserve"> agosto</w:t>
      </w:r>
      <w:r>
        <w:t>/</w:t>
      </w:r>
      <w:r w:rsidRPr="001031B6">
        <w:t>2019, sob promoção do Conselho Nacional de Justiça (CNJ)</w:t>
      </w:r>
      <w:r>
        <w:t xml:space="preserve"> (Brasil, CNJ, 2018)</w:t>
      </w:r>
      <w:r w:rsidRPr="001031B6">
        <w:t>.</w:t>
      </w:r>
    </w:p>
    <w:p w14:paraId="151A298F" w14:textId="4CB4E517" w:rsidR="00EB7254" w:rsidRDefault="00EB7254" w:rsidP="00EB7254">
      <w:pPr>
        <w:pStyle w:val="Default"/>
        <w:spacing w:line="360" w:lineRule="auto"/>
        <w:ind w:firstLine="708"/>
        <w:jc w:val="both"/>
      </w:pPr>
      <w:r>
        <w:t xml:space="preserve">A </w:t>
      </w:r>
      <w:r w:rsidRPr="00CA592B">
        <w:t>absorção da Agenda 2030 e seus 17</w:t>
      </w:r>
      <w:r>
        <w:t xml:space="preserve"> (dezessete) ODS </w:t>
      </w:r>
      <w:r w:rsidRPr="00CA592B">
        <w:t xml:space="preserve">incita um exercício contínuo de conexão e </w:t>
      </w:r>
      <w:r>
        <w:t xml:space="preserve">de </w:t>
      </w:r>
      <w:r w:rsidRPr="00CA592B">
        <w:t>contextualização</w:t>
      </w:r>
      <w:r>
        <w:t xml:space="preserve"> para </w:t>
      </w:r>
      <w:r w:rsidRPr="00CA592B">
        <w:t>amplia</w:t>
      </w:r>
      <w:r>
        <w:t>ção</w:t>
      </w:r>
      <w:r w:rsidRPr="00CA592B">
        <w:t xml:space="preserve"> </w:t>
      </w:r>
      <w:r>
        <w:t>d</w:t>
      </w:r>
      <w:r w:rsidRPr="00CA592B">
        <w:t xml:space="preserve">os horizontes do </w:t>
      </w:r>
      <w:r>
        <w:t xml:space="preserve">Poder </w:t>
      </w:r>
      <w:r w:rsidRPr="00CA592B">
        <w:t>Judiciário brasileiro para uma compreensão</w:t>
      </w:r>
      <w:r>
        <w:t xml:space="preserve"> </w:t>
      </w:r>
      <w:r w:rsidRPr="00CA592B">
        <w:t>empiricamente situada dos conflitos que lhes são</w:t>
      </w:r>
      <w:r>
        <w:t xml:space="preserve"> </w:t>
      </w:r>
      <w:r w:rsidRPr="00CA592B">
        <w:t>submetidos, suas gêneses e trajetórias com vistas ao tratamento não</w:t>
      </w:r>
      <w:r>
        <w:t xml:space="preserve"> </w:t>
      </w:r>
      <w:r w:rsidRPr="00CA592B">
        <w:t>apenas adequado, mas também efetivo</w:t>
      </w:r>
      <w:r>
        <w:t xml:space="preserve"> (Corrêa, 2021), o que, em última análise, é o que busca enfrentar esta pesquisa no contexto da região norte do país, da Amazônia brasileira, e com o auxílio do institucionalismo discurso.</w:t>
      </w:r>
    </w:p>
    <w:p w14:paraId="06323110" w14:textId="37581925" w:rsidR="00806662" w:rsidRPr="00D41372" w:rsidRDefault="00806662" w:rsidP="00D41372">
      <w:pPr>
        <w:spacing w:after="0" w:line="360" w:lineRule="auto"/>
        <w:ind w:firstLine="708"/>
        <w:jc w:val="both"/>
        <w:rPr>
          <w:rFonts w:ascii="Times New Roman" w:hAnsi="Times New Roman" w:cs="Times New Roman"/>
          <w:sz w:val="24"/>
          <w:szCs w:val="24"/>
        </w:rPr>
      </w:pPr>
      <w:r w:rsidRPr="00806662">
        <w:rPr>
          <w:rFonts w:ascii="Times New Roman" w:hAnsi="Times New Roman" w:cs="Times New Roman"/>
          <w:sz w:val="24"/>
          <w:szCs w:val="24"/>
        </w:rPr>
        <w:t>Conforme destaca Gonçalves</w:t>
      </w:r>
      <w:r>
        <w:rPr>
          <w:rFonts w:ascii="Times New Roman" w:hAnsi="Times New Roman" w:cs="Times New Roman"/>
          <w:sz w:val="24"/>
          <w:szCs w:val="24"/>
        </w:rPr>
        <w:t xml:space="preserve"> (2022)</w:t>
      </w:r>
      <w:r w:rsidRPr="00806662">
        <w:rPr>
          <w:rFonts w:ascii="Times New Roman" w:hAnsi="Times New Roman" w:cs="Times New Roman"/>
          <w:sz w:val="24"/>
          <w:szCs w:val="24"/>
        </w:rPr>
        <w:t>, a Agenda 2030 estabelece um conjunto de objetivos globais que devem ser implementados pelos Estados signatários em todas as esferas de poder, cabendo também aos tribunais desempenhar papel relevante na interpretação e aplicação do direito de forma alinhada aos princípios do desenvolvimento sustentável</w:t>
      </w:r>
      <w:r>
        <w:rPr>
          <w:rFonts w:ascii="Times New Roman" w:hAnsi="Times New Roman" w:cs="Times New Roman"/>
          <w:sz w:val="24"/>
          <w:szCs w:val="24"/>
        </w:rPr>
        <w:t>.</w:t>
      </w:r>
    </w:p>
    <w:p w14:paraId="725A6675" w14:textId="00A653E1" w:rsidR="00BD7490" w:rsidRDefault="00B558F4" w:rsidP="00BD7490">
      <w:pPr>
        <w:spacing w:after="0" w:line="360" w:lineRule="auto"/>
        <w:ind w:firstLine="708"/>
        <w:jc w:val="both"/>
        <w:rPr>
          <w:rFonts w:ascii="Times New Roman" w:hAnsi="Times New Roman" w:cs="Times New Roman"/>
          <w:sz w:val="24"/>
          <w:szCs w:val="24"/>
        </w:rPr>
      </w:pPr>
      <w:r w:rsidRPr="00BD7490">
        <w:rPr>
          <w:rFonts w:ascii="Times New Roman" w:hAnsi="Times New Roman" w:cs="Times New Roman"/>
          <w:sz w:val="24"/>
          <w:szCs w:val="24"/>
        </w:rPr>
        <w:t>P</w:t>
      </w:r>
      <w:r>
        <w:rPr>
          <w:rFonts w:ascii="Times New Roman" w:hAnsi="Times New Roman" w:cs="Times New Roman"/>
          <w:sz w:val="24"/>
          <w:szCs w:val="24"/>
        </w:rPr>
        <w:t>inheiro</w:t>
      </w:r>
      <w:r w:rsidRPr="00BD7490">
        <w:rPr>
          <w:rFonts w:ascii="Times New Roman" w:hAnsi="Times New Roman" w:cs="Times New Roman"/>
          <w:sz w:val="24"/>
          <w:szCs w:val="24"/>
        </w:rPr>
        <w:t xml:space="preserve"> </w:t>
      </w:r>
      <w:r w:rsidRPr="00BD7490">
        <w:rPr>
          <w:rFonts w:ascii="Times New Roman" w:hAnsi="Times New Roman" w:cs="Times New Roman"/>
          <w:i/>
          <w:iCs/>
          <w:sz w:val="24"/>
          <w:szCs w:val="24"/>
        </w:rPr>
        <w:t>et al.</w:t>
      </w:r>
      <w:r>
        <w:rPr>
          <w:rFonts w:ascii="Times New Roman" w:hAnsi="Times New Roman" w:cs="Times New Roman"/>
          <w:sz w:val="24"/>
          <w:szCs w:val="24"/>
        </w:rPr>
        <w:t xml:space="preserve"> (2022) </w:t>
      </w:r>
      <w:r w:rsidR="00BD7490" w:rsidRPr="00BD7490">
        <w:rPr>
          <w:rFonts w:ascii="Times New Roman" w:hAnsi="Times New Roman" w:cs="Times New Roman"/>
          <w:sz w:val="24"/>
          <w:szCs w:val="24"/>
        </w:rPr>
        <w:t>destaca</w:t>
      </w:r>
      <w:r>
        <w:rPr>
          <w:rFonts w:ascii="Times New Roman" w:hAnsi="Times New Roman" w:cs="Times New Roman"/>
          <w:sz w:val="24"/>
          <w:szCs w:val="24"/>
        </w:rPr>
        <w:t>m</w:t>
      </w:r>
      <w:r w:rsidR="00BD7490" w:rsidRPr="00BD7490">
        <w:rPr>
          <w:rFonts w:ascii="Times New Roman" w:hAnsi="Times New Roman" w:cs="Times New Roman"/>
          <w:sz w:val="24"/>
          <w:szCs w:val="24"/>
        </w:rPr>
        <w:t xml:space="preserve"> que a Agenda 2030 não se limita a constituir um acordo internacional entre Estados, mas representa um modelo de governança multinível, no qual diferentes instituições públicas e organizações sociais são chamadas a incorporar os ODS em suas práticas institucionais</w:t>
      </w:r>
      <w:r>
        <w:rPr>
          <w:rFonts w:ascii="Times New Roman" w:hAnsi="Times New Roman" w:cs="Times New Roman"/>
          <w:sz w:val="24"/>
          <w:szCs w:val="24"/>
        </w:rPr>
        <w:t>.</w:t>
      </w:r>
    </w:p>
    <w:p w14:paraId="72055E42" w14:textId="606700B7" w:rsidR="00942A7B" w:rsidRDefault="00942A7B" w:rsidP="00BD7490">
      <w:pPr>
        <w:spacing w:after="0" w:line="360" w:lineRule="auto"/>
        <w:ind w:firstLine="708"/>
        <w:jc w:val="both"/>
        <w:rPr>
          <w:rFonts w:ascii="Times New Roman" w:hAnsi="Times New Roman" w:cs="Times New Roman"/>
          <w:sz w:val="24"/>
          <w:szCs w:val="24"/>
        </w:rPr>
      </w:pPr>
      <w:r w:rsidRPr="00942A7B">
        <w:rPr>
          <w:rFonts w:ascii="Times New Roman" w:hAnsi="Times New Roman" w:cs="Times New Roman"/>
          <w:sz w:val="24"/>
          <w:szCs w:val="24"/>
        </w:rPr>
        <w:t xml:space="preserve">A incorporação da Agenda 2030 no sistema de justiça brasileiro não ocorreu de forma imediata ou uniforme. Ao contrário, trata-se de um processo gradual de institucionalização, no qual diretrizes globais associadas ao desenvolvimento sustentável passaram a ser progressivamente incorporadas às políticas e instrumentos de gestão do Poder Judiciário. A </w:t>
      </w:r>
      <w:r>
        <w:rPr>
          <w:rFonts w:ascii="Times New Roman" w:hAnsi="Times New Roman" w:cs="Times New Roman"/>
          <w:sz w:val="24"/>
          <w:szCs w:val="24"/>
        </w:rPr>
        <w:t>f</w:t>
      </w:r>
      <w:r w:rsidRPr="00942A7B">
        <w:rPr>
          <w:rFonts w:ascii="Times New Roman" w:hAnsi="Times New Roman" w:cs="Times New Roman"/>
          <w:sz w:val="24"/>
          <w:szCs w:val="24"/>
        </w:rPr>
        <w:t xml:space="preserve">igura </w:t>
      </w:r>
      <w:r w:rsidR="00DB0317">
        <w:rPr>
          <w:rFonts w:ascii="Times New Roman" w:hAnsi="Times New Roman" w:cs="Times New Roman"/>
          <w:sz w:val="24"/>
          <w:szCs w:val="24"/>
        </w:rPr>
        <w:t>1</w:t>
      </w:r>
      <w:r w:rsidRPr="00942A7B">
        <w:rPr>
          <w:rFonts w:ascii="Times New Roman" w:hAnsi="Times New Roman" w:cs="Times New Roman"/>
          <w:sz w:val="24"/>
          <w:szCs w:val="24"/>
        </w:rPr>
        <w:t xml:space="preserve"> apresenta uma síntese dessa trajetória de internalização da Agenda 2030 no Judiciário brasileiro.</w:t>
      </w:r>
    </w:p>
    <w:p w14:paraId="05888513" w14:textId="77777777" w:rsidR="00EB7254" w:rsidRDefault="00EB7254" w:rsidP="00BD7490">
      <w:pPr>
        <w:spacing w:after="0" w:line="360" w:lineRule="auto"/>
        <w:ind w:firstLine="708"/>
        <w:jc w:val="both"/>
        <w:rPr>
          <w:rFonts w:ascii="Times New Roman" w:hAnsi="Times New Roman" w:cs="Times New Roman"/>
          <w:sz w:val="24"/>
          <w:szCs w:val="24"/>
        </w:rPr>
      </w:pPr>
    </w:p>
    <w:p w14:paraId="4FA7990F" w14:textId="77777777" w:rsidR="00705A40" w:rsidRDefault="00705A40" w:rsidP="00BD7490">
      <w:pPr>
        <w:spacing w:after="0" w:line="360" w:lineRule="auto"/>
        <w:ind w:firstLine="708"/>
        <w:jc w:val="both"/>
        <w:rPr>
          <w:rFonts w:ascii="Times New Roman" w:hAnsi="Times New Roman" w:cs="Times New Roman"/>
          <w:sz w:val="24"/>
          <w:szCs w:val="24"/>
        </w:rPr>
      </w:pPr>
    </w:p>
    <w:p w14:paraId="1D098536" w14:textId="77777777" w:rsidR="00705A40" w:rsidRDefault="00705A40" w:rsidP="00BD7490">
      <w:pPr>
        <w:spacing w:after="0" w:line="360" w:lineRule="auto"/>
        <w:ind w:firstLine="708"/>
        <w:jc w:val="both"/>
        <w:rPr>
          <w:rFonts w:ascii="Times New Roman" w:hAnsi="Times New Roman" w:cs="Times New Roman"/>
          <w:sz w:val="24"/>
          <w:szCs w:val="24"/>
        </w:rPr>
      </w:pPr>
    </w:p>
    <w:p w14:paraId="160E9A88" w14:textId="77777777" w:rsidR="00705A40" w:rsidRDefault="00705A40" w:rsidP="00BD7490">
      <w:pPr>
        <w:spacing w:after="0" w:line="360" w:lineRule="auto"/>
        <w:ind w:firstLine="708"/>
        <w:jc w:val="both"/>
        <w:rPr>
          <w:rFonts w:ascii="Times New Roman" w:hAnsi="Times New Roman" w:cs="Times New Roman"/>
          <w:sz w:val="24"/>
          <w:szCs w:val="24"/>
        </w:rPr>
      </w:pPr>
    </w:p>
    <w:p w14:paraId="0EFC5D35" w14:textId="32E2FC96" w:rsidR="00942A7B" w:rsidRPr="00942A7B" w:rsidRDefault="00942A7B" w:rsidP="00942A7B">
      <w:pPr>
        <w:spacing w:after="0" w:line="240" w:lineRule="auto"/>
        <w:jc w:val="both"/>
        <w:rPr>
          <w:rFonts w:ascii="Times New Roman" w:hAnsi="Times New Roman" w:cs="Times New Roman"/>
          <w:sz w:val="20"/>
          <w:szCs w:val="20"/>
        </w:rPr>
      </w:pPr>
      <w:r w:rsidRPr="00942A7B">
        <w:rPr>
          <w:rFonts w:ascii="Times New Roman" w:hAnsi="Times New Roman" w:cs="Times New Roman"/>
          <w:b/>
          <w:bCs/>
          <w:sz w:val="20"/>
          <w:szCs w:val="20"/>
        </w:rPr>
        <w:lastRenderedPageBreak/>
        <w:t xml:space="preserve">Figura </w:t>
      </w:r>
      <w:r w:rsidR="00DB0317">
        <w:rPr>
          <w:rFonts w:ascii="Times New Roman" w:hAnsi="Times New Roman" w:cs="Times New Roman"/>
          <w:b/>
          <w:bCs/>
          <w:sz w:val="20"/>
          <w:szCs w:val="20"/>
        </w:rPr>
        <w:t>1</w:t>
      </w:r>
      <w:r w:rsidRPr="00942A7B">
        <w:rPr>
          <w:rFonts w:ascii="Times New Roman" w:hAnsi="Times New Roman" w:cs="Times New Roman"/>
          <w:b/>
          <w:bCs/>
          <w:sz w:val="20"/>
          <w:szCs w:val="20"/>
        </w:rPr>
        <w:t>:</w:t>
      </w:r>
      <w:r w:rsidRPr="00942A7B">
        <w:rPr>
          <w:rFonts w:ascii="Times New Roman" w:hAnsi="Times New Roman" w:cs="Times New Roman"/>
          <w:sz w:val="20"/>
          <w:szCs w:val="20"/>
        </w:rPr>
        <w:t xml:space="preserve"> Linha do tempo da institucionalização da Agenda 2030 no Judiciário brasileiro (2015–2026)</w:t>
      </w:r>
    </w:p>
    <w:p w14:paraId="0CEAAB96" w14:textId="77777777" w:rsidR="00942A7B" w:rsidRPr="00942A7B" w:rsidRDefault="00942A7B" w:rsidP="00942A7B">
      <w:pPr>
        <w:spacing w:after="0" w:line="240" w:lineRule="auto"/>
        <w:jc w:val="both"/>
        <w:rPr>
          <w:rFonts w:ascii="Times New Roman" w:hAnsi="Times New Roman" w:cs="Times New Roman"/>
          <w:sz w:val="20"/>
          <w:szCs w:val="20"/>
        </w:rPr>
      </w:pPr>
    </w:p>
    <w:p w14:paraId="12B33213" w14:textId="7F94CBBB" w:rsidR="00942A7B" w:rsidRPr="00942A7B" w:rsidRDefault="00942A7B" w:rsidP="00EB7254">
      <w:pPr>
        <w:spacing w:after="0" w:line="240" w:lineRule="auto"/>
        <w:ind w:firstLine="708"/>
        <w:jc w:val="center"/>
        <w:rPr>
          <w:rFonts w:ascii="Times New Roman" w:hAnsi="Times New Roman" w:cs="Times New Roman"/>
          <w:sz w:val="20"/>
          <w:szCs w:val="20"/>
        </w:rPr>
      </w:pPr>
      <w:r w:rsidRPr="00942A7B">
        <w:rPr>
          <w:rFonts w:ascii="Times New Roman" w:hAnsi="Times New Roman" w:cs="Times New Roman"/>
          <w:noProof/>
          <w:sz w:val="20"/>
          <w:szCs w:val="20"/>
        </w:rPr>
        <w:drawing>
          <wp:inline distT="0" distB="0" distL="0" distR="0" wp14:anchorId="0A58B40E" wp14:editId="2A9B966F">
            <wp:extent cx="4358342" cy="2166919"/>
            <wp:effectExtent l="0" t="0" r="4445" b="5080"/>
            <wp:docPr id="4524370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37049" name=""/>
                    <pic:cNvPicPr/>
                  </pic:nvPicPr>
                  <pic:blipFill rotWithShape="1">
                    <a:blip r:embed="rId6"/>
                    <a:srcRect t="18356" b="7061"/>
                    <a:stretch>
                      <a:fillRect/>
                    </a:stretch>
                  </pic:blipFill>
                  <pic:spPr bwMode="auto">
                    <a:xfrm>
                      <a:off x="0" y="0"/>
                      <a:ext cx="4376780" cy="2176086"/>
                    </a:xfrm>
                    <a:prstGeom prst="rect">
                      <a:avLst/>
                    </a:prstGeom>
                    <a:ln>
                      <a:noFill/>
                    </a:ln>
                    <a:extLst>
                      <a:ext uri="{53640926-AAD7-44D8-BBD7-CCE9431645EC}">
                        <a14:shadowObscured xmlns:a14="http://schemas.microsoft.com/office/drawing/2010/main"/>
                      </a:ext>
                    </a:extLst>
                  </pic:spPr>
                </pic:pic>
              </a:graphicData>
            </a:graphic>
          </wp:inline>
        </w:drawing>
      </w:r>
    </w:p>
    <w:p w14:paraId="4A8166D1" w14:textId="77777777" w:rsidR="00942A7B" w:rsidRDefault="00942A7B" w:rsidP="00942A7B">
      <w:pPr>
        <w:spacing w:after="0" w:line="240" w:lineRule="auto"/>
        <w:jc w:val="both"/>
        <w:rPr>
          <w:rFonts w:ascii="Times New Roman" w:hAnsi="Times New Roman" w:cs="Times New Roman"/>
          <w:sz w:val="20"/>
          <w:szCs w:val="20"/>
        </w:rPr>
      </w:pPr>
    </w:p>
    <w:p w14:paraId="7117A87C" w14:textId="746464F1" w:rsidR="00942A7B" w:rsidRPr="00942A7B" w:rsidRDefault="00942A7B" w:rsidP="00942A7B">
      <w:pPr>
        <w:spacing w:after="0" w:line="240" w:lineRule="auto"/>
        <w:jc w:val="both"/>
        <w:rPr>
          <w:rFonts w:ascii="Times New Roman" w:hAnsi="Times New Roman" w:cs="Times New Roman"/>
          <w:sz w:val="20"/>
          <w:szCs w:val="20"/>
        </w:rPr>
      </w:pPr>
      <w:r w:rsidRPr="00942A7B">
        <w:rPr>
          <w:rFonts w:ascii="Times New Roman" w:hAnsi="Times New Roman" w:cs="Times New Roman"/>
          <w:sz w:val="20"/>
          <w:szCs w:val="20"/>
        </w:rPr>
        <w:t>Fonte: elaboração própria.</w:t>
      </w:r>
    </w:p>
    <w:p w14:paraId="01B27F49" w14:textId="77777777" w:rsidR="00D85B0D" w:rsidRDefault="00D85B0D" w:rsidP="00962FFD">
      <w:pPr>
        <w:spacing w:after="0" w:line="360" w:lineRule="auto"/>
        <w:ind w:firstLine="708"/>
        <w:jc w:val="both"/>
        <w:rPr>
          <w:rFonts w:ascii="Times New Roman" w:hAnsi="Times New Roman" w:cs="Times New Roman"/>
          <w:sz w:val="24"/>
          <w:szCs w:val="24"/>
        </w:rPr>
      </w:pPr>
    </w:p>
    <w:p w14:paraId="0D622AF5" w14:textId="1EB78693" w:rsidR="00962FFD" w:rsidRPr="00962FFD" w:rsidRDefault="00962FFD" w:rsidP="00962FFD">
      <w:pPr>
        <w:spacing w:after="0" w:line="360" w:lineRule="auto"/>
        <w:ind w:firstLine="708"/>
        <w:jc w:val="both"/>
        <w:rPr>
          <w:rFonts w:ascii="Times New Roman" w:hAnsi="Times New Roman" w:cs="Times New Roman"/>
          <w:sz w:val="24"/>
          <w:szCs w:val="24"/>
        </w:rPr>
      </w:pPr>
      <w:r w:rsidRPr="00962FFD">
        <w:rPr>
          <w:rFonts w:ascii="Times New Roman" w:hAnsi="Times New Roman" w:cs="Times New Roman"/>
          <w:sz w:val="24"/>
          <w:szCs w:val="24"/>
        </w:rPr>
        <w:t xml:space="preserve">A linha do tempo apresentada </w:t>
      </w:r>
      <w:proofErr w:type="gramStart"/>
      <w:r w:rsidRPr="00962FFD">
        <w:rPr>
          <w:rFonts w:ascii="Times New Roman" w:hAnsi="Times New Roman" w:cs="Times New Roman"/>
          <w:sz w:val="24"/>
          <w:szCs w:val="24"/>
        </w:rPr>
        <w:t>evidencia</w:t>
      </w:r>
      <w:proofErr w:type="gramEnd"/>
      <w:r w:rsidRPr="00962FFD">
        <w:rPr>
          <w:rFonts w:ascii="Times New Roman" w:hAnsi="Times New Roman" w:cs="Times New Roman"/>
          <w:sz w:val="24"/>
          <w:szCs w:val="24"/>
        </w:rPr>
        <w:t xml:space="preserve"> que a institucionalização da Agenda 2030 no sistema de justiça brasileiro ocorre por meio de um processo de difusão institucional mediado pelo C</w:t>
      </w:r>
      <w:r>
        <w:rPr>
          <w:rFonts w:ascii="Times New Roman" w:hAnsi="Times New Roman" w:cs="Times New Roman"/>
          <w:sz w:val="24"/>
          <w:szCs w:val="24"/>
        </w:rPr>
        <w:t>NJ</w:t>
      </w:r>
      <w:r w:rsidRPr="00962FFD">
        <w:rPr>
          <w:rFonts w:ascii="Times New Roman" w:hAnsi="Times New Roman" w:cs="Times New Roman"/>
          <w:sz w:val="24"/>
          <w:szCs w:val="24"/>
        </w:rPr>
        <w:t xml:space="preserve">. </w:t>
      </w:r>
      <w:r w:rsidR="00A32E1E">
        <w:rPr>
          <w:rFonts w:ascii="Times New Roman" w:hAnsi="Times New Roman" w:cs="Times New Roman"/>
          <w:sz w:val="24"/>
          <w:szCs w:val="24"/>
        </w:rPr>
        <w:t>Diante disso</w:t>
      </w:r>
      <w:r w:rsidRPr="00962FFD">
        <w:rPr>
          <w:rFonts w:ascii="Times New Roman" w:hAnsi="Times New Roman" w:cs="Times New Roman"/>
          <w:sz w:val="24"/>
          <w:szCs w:val="24"/>
        </w:rPr>
        <w:t>, os planejamentos estratégicos elaborados pelos tribunais</w:t>
      </w:r>
      <w:r w:rsidR="00A32E1E">
        <w:rPr>
          <w:rFonts w:ascii="Times New Roman" w:hAnsi="Times New Roman" w:cs="Times New Roman"/>
          <w:sz w:val="24"/>
          <w:szCs w:val="24"/>
        </w:rPr>
        <w:t xml:space="preserve"> estaduais</w:t>
      </w:r>
      <w:r w:rsidRPr="00962FFD">
        <w:rPr>
          <w:rFonts w:ascii="Times New Roman" w:hAnsi="Times New Roman" w:cs="Times New Roman"/>
          <w:sz w:val="24"/>
          <w:szCs w:val="24"/>
        </w:rPr>
        <w:t xml:space="preserve"> no ciclo institucional 2021</w:t>
      </w:r>
      <w:r>
        <w:rPr>
          <w:rFonts w:ascii="Times New Roman" w:hAnsi="Times New Roman" w:cs="Times New Roman"/>
          <w:sz w:val="24"/>
          <w:szCs w:val="24"/>
        </w:rPr>
        <w:t>-</w:t>
      </w:r>
      <w:r w:rsidRPr="00962FFD">
        <w:rPr>
          <w:rFonts w:ascii="Times New Roman" w:hAnsi="Times New Roman" w:cs="Times New Roman"/>
          <w:sz w:val="24"/>
          <w:szCs w:val="24"/>
        </w:rPr>
        <w:t>2026 tornam-se um espaço privilegiado para observar empiricamente como essa agenda global é traduzida em instrumentos organizacionais e prioridades institucionais no âmbito do sistema de justiça.</w:t>
      </w:r>
    </w:p>
    <w:p w14:paraId="3F1FA799" w14:textId="76FC0425" w:rsidR="00BD7490" w:rsidRDefault="00BD7490" w:rsidP="00BD7490">
      <w:pPr>
        <w:spacing w:after="0" w:line="360" w:lineRule="auto"/>
        <w:ind w:firstLine="708"/>
        <w:jc w:val="both"/>
        <w:rPr>
          <w:rFonts w:ascii="Times New Roman" w:hAnsi="Times New Roman" w:cs="Times New Roman"/>
          <w:sz w:val="24"/>
          <w:szCs w:val="24"/>
        </w:rPr>
      </w:pPr>
      <w:r w:rsidRPr="00BD7490">
        <w:rPr>
          <w:rFonts w:ascii="Times New Roman" w:hAnsi="Times New Roman" w:cs="Times New Roman"/>
          <w:sz w:val="24"/>
          <w:szCs w:val="24"/>
        </w:rPr>
        <w:t>Estudos</w:t>
      </w:r>
      <w:r w:rsidR="00A32E1E">
        <w:rPr>
          <w:rFonts w:ascii="Times New Roman" w:hAnsi="Times New Roman" w:cs="Times New Roman"/>
          <w:sz w:val="24"/>
          <w:szCs w:val="24"/>
        </w:rPr>
        <w:t xml:space="preserve"> como o de </w:t>
      </w:r>
      <w:r w:rsidR="00A32E1E" w:rsidRPr="00BD7490">
        <w:rPr>
          <w:rFonts w:ascii="Times New Roman" w:hAnsi="Times New Roman" w:cs="Times New Roman"/>
          <w:sz w:val="24"/>
          <w:szCs w:val="24"/>
        </w:rPr>
        <w:t>Camelo</w:t>
      </w:r>
      <w:r w:rsidR="00A32E1E">
        <w:rPr>
          <w:rFonts w:ascii="Times New Roman" w:hAnsi="Times New Roman" w:cs="Times New Roman"/>
          <w:sz w:val="24"/>
          <w:szCs w:val="24"/>
        </w:rPr>
        <w:t xml:space="preserve"> e </w:t>
      </w:r>
      <w:r w:rsidR="00A32E1E" w:rsidRPr="00BD7490">
        <w:rPr>
          <w:rFonts w:ascii="Times New Roman" w:hAnsi="Times New Roman" w:cs="Times New Roman"/>
          <w:sz w:val="24"/>
          <w:szCs w:val="24"/>
        </w:rPr>
        <w:t>Pila</w:t>
      </w:r>
      <w:r w:rsidR="00A32E1E">
        <w:rPr>
          <w:rFonts w:ascii="Times New Roman" w:hAnsi="Times New Roman" w:cs="Times New Roman"/>
          <w:sz w:val="24"/>
          <w:szCs w:val="24"/>
        </w:rPr>
        <w:t xml:space="preserve"> (</w:t>
      </w:r>
      <w:r w:rsidR="00A32E1E" w:rsidRPr="00BD7490">
        <w:rPr>
          <w:rFonts w:ascii="Times New Roman" w:hAnsi="Times New Roman" w:cs="Times New Roman"/>
          <w:sz w:val="24"/>
          <w:szCs w:val="24"/>
        </w:rPr>
        <w:t>2023)</w:t>
      </w:r>
      <w:r w:rsidR="00A32E1E">
        <w:rPr>
          <w:rFonts w:ascii="Times New Roman" w:hAnsi="Times New Roman" w:cs="Times New Roman"/>
          <w:sz w:val="24"/>
          <w:szCs w:val="24"/>
        </w:rPr>
        <w:t xml:space="preserve"> </w:t>
      </w:r>
      <w:r w:rsidRPr="00BD7490">
        <w:rPr>
          <w:rFonts w:ascii="Times New Roman" w:hAnsi="Times New Roman" w:cs="Times New Roman"/>
          <w:sz w:val="24"/>
          <w:szCs w:val="24"/>
        </w:rPr>
        <w:t>analisam o alinhamento entre planejamento institucional e Agenda 2030 indicam que os tribunais brasileiros têm incorporado, em diferentes níveis, os ODS em seus projetos estratégicos e instrumentos de gestão, evidenciando um processo gradual de internalização dessa agenda no interior das instituições judiciais</w:t>
      </w:r>
      <w:r w:rsidR="00A32E1E">
        <w:rPr>
          <w:rFonts w:ascii="Times New Roman" w:hAnsi="Times New Roman" w:cs="Times New Roman"/>
          <w:sz w:val="24"/>
          <w:szCs w:val="24"/>
        </w:rPr>
        <w:t>.</w:t>
      </w:r>
    </w:p>
    <w:p w14:paraId="31532F1E" w14:textId="579C23E6" w:rsidR="000E4F62" w:rsidRDefault="001D3FD8" w:rsidP="00BD749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0E4F62" w:rsidRPr="000E4F62">
        <w:rPr>
          <w:rFonts w:ascii="Times New Roman" w:hAnsi="Times New Roman" w:cs="Times New Roman"/>
          <w:sz w:val="24"/>
          <w:szCs w:val="24"/>
        </w:rPr>
        <w:t xml:space="preserve">Agenda 2030 pode ser analisada também a partir das contribuições da chamada “virada ideacional” nas ciências sociais, que destaca o papel das ideias e dos discursos na explicação dos processos políticos e institucionais. </w:t>
      </w:r>
      <w:r w:rsidR="00D71B96" w:rsidRPr="000E4F62">
        <w:rPr>
          <w:rFonts w:ascii="Times New Roman" w:hAnsi="Times New Roman" w:cs="Times New Roman"/>
          <w:sz w:val="24"/>
          <w:szCs w:val="24"/>
        </w:rPr>
        <w:t>Perissinotto</w:t>
      </w:r>
      <w:r w:rsidR="00D71B96">
        <w:rPr>
          <w:rFonts w:ascii="Times New Roman" w:hAnsi="Times New Roman" w:cs="Times New Roman"/>
          <w:sz w:val="24"/>
          <w:szCs w:val="24"/>
        </w:rPr>
        <w:t xml:space="preserve"> e </w:t>
      </w:r>
      <w:proofErr w:type="spellStart"/>
      <w:r w:rsidR="00D71B96" w:rsidRPr="000E4F62">
        <w:rPr>
          <w:rFonts w:ascii="Times New Roman" w:hAnsi="Times New Roman" w:cs="Times New Roman"/>
          <w:sz w:val="24"/>
          <w:szCs w:val="24"/>
        </w:rPr>
        <w:t>Stumm</w:t>
      </w:r>
      <w:proofErr w:type="spellEnd"/>
      <w:r w:rsidR="00D71B96">
        <w:rPr>
          <w:rFonts w:ascii="Times New Roman" w:hAnsi="Times New Roman" w:cs="Times New Roman"/>
          <w:sz w:val="24"/>
          <w:szCs w:val="24"/>
        </w:rPr>
        <w:t xml:space="preserve"> (</w:t>
      </w:r>
      <w:r w:rsidR="00D71B96" w:rsidRPr="000E4F62">
        <w:rPr>
          <w:rFonts w:ascii="Times New Roman" w:hAnsi="Times New Roman" w:cs="Times New Roman"/>
          <w:sz w:val="24"/>
          <w:szCs w:val="24"/>
        </w:rPr>
        <w:t>2017</w:t>
      </w:r>
      <w:r w:rsidR="00D71B96">
        <w:rPr>
          <w:rFonts w:ascii="Times New Roman" w:hAnsi="Times New Roman" w:cs="Times New Roman"/>
          <w:sz w:val="24"/>
          <w:szCs w:val="24"/>
        </w:rPr>
        <w:t xml:space="preserve">) </w:t>
      </w:r>
      <w:r w:rsidR="000E4F62" w:rsidRPr="000E4F62">
        <w:rPr>
          <w:rFonts w:ascii="Times New Roman" w:hAnsi="Times New Roman" w:cs="Times New Roman"/>
          <w:sz w:val="24"/>
          <w:szCs w:val="24"/>
        </w:rPr>
        <w:t>argumenta</w:t>
      </w:r>
      <w:r w:rsidR="00D71B96">
        <w:rPr>
          <w:rFonts w:ascii="Times New Roman" w:hAnsi="Times New Roman" w:cs="Times New Roman"/>
          <w:sz w:val="24"/>
          <w:szCs w:val="24"/>
        </w:rPr>
        <w:t>m</w:t>
      </w:r>
      <w:r w:rsidR="000E4F62" w:rsidRPr="000E4F62">
        <w:rPr>
          <w:rFonts w:ascii="Times New Roman" w:hAnsi="Times New Roman" w:cs="Times New Roman"/>
          <w:sz w:val="24"/>
          <w:szCs w:val="24"/>
        </w:rPr>
        <w:t xml:space="preserve"> que interesses e preferências dos atores não existem de forma objetiva e independente, sendo construídos por meio de ideias, interpretações e enquadramentos discursivos que orientam a ação política. Nesse sentido, a difusão da Agenda 2030 no sistema de justiça pode ser compreendida não apenas como um processo administrativo ou institucional, mas também como um processo de circulação e institucionalização de ideias no interior das organizações públicas.</w:t>
      </w:r>
    </w:p>
    <w:p w14:paraId="42932FEC" w14:textId="77777777" w:rsidR="000E4F62" w:rsidRDefault="000E4F62" w:rsidP="00942A7B">
      <w:pPr>
        <w:spacing w:after="0" w:line="360" w:lineRule="auto"/>
        <w:ind w:firstLine="708"/>
        <w:jc w:val="both"/>
        <w:rPr>
          <w:rFonts w:ascii="Times New Roman" w:hAnsi="Times New Roman" w:cs="Times New Roman"/>
          <w:sz w:val="24"/>
          <w:szCs w:val="24"/>
        </w:rPr>
      </w:pPr>
    </w:p>
    <w:p w14:paraId="60C68194" w14:textId="77777777" w:rsidR="00705A40" w:rsidRDefault="00705A40" w:rsidP="00942A7B">
      <w:pPr>
        <w:spacing w:after="0" w:line="360" w:lineRule="auto"/>
        <w:ind w:firstLine="708"/>
        <w:jc w:val="both"/>
        <w:rPr>
          <w:rFonts w:ascii="Times New Roman" w:hAnsi="Times New Roman" w:cs="Times New Roman"/>
          <w:sz w:val="24"/>
          <w:szCs w:val="24"/>
        </w:rPr>
      </w:pPr>
    </w:p>
    <w:p w14:paraId="75473A37" w14:textId="77777777" w:rsidR="00705A40" w:rsidRDefault="00705A40" w:rsidP="00942A7B">
      <w:pPr>
        <w:spacing w:after="0" w:line="360" w:lineRule="auto"/>
        <w:ind w:firstLine="708"/>
        <w:jc w:val="both"/>
        <w:rPr>
          <w:rFonts w:ascii="Times New Roman" w:hAnsi="Times New Roman" w:cs="Times New Roman"/>
          <w:sz w:val="24"/>
          <w:szCs w:val="24"/>
        </w:rPr>
      </w:pPr>
    </w:p>
    <w:p w14:paraId="4D80AE45" w14:textId="77777777" w:rsidR="00BD7490" w:rsidRPr="00BD7490" w:rsidRDefault="00BD7490" w:rsidP="00BD7490">
      <w:pPr>
        <w:spacing w:after="0" w:line="360" w:lineRule="auto"/>
        <w:jc w:val="both"/>
        <w:rPr>
          <w:rFonts w:ascii="Times New Roman" w:hAnsi="Times New Roman" w:cs="Times New Roman"/>
          <w:b/>
          <w:bCs/>
          <w:sz w:val="24"/>
          <w:szCs w:val="24"/>
        </w:rPr>
      </w:pPr>
      <w:r w:rsidRPr="00BD7490">
        <w:rPr>
          <w:rFonts w:ascii="Times New Roman" w:hAnsi="Times New Roman" w:cs="Times New Roman"/>
          <w:b/>
          <w:bCs/>
          <w:sz w:val="24"/>
          <w:szCs w:val="24"/>
        </w:rPr>
        <w:lastRenderedPageBreak/>
        <w:t>3.2 Políticas públicas: distinção entre políticas de Estado e políticas de governo</w:t>
      </w:r>
    </w:p>
    <w:p w14:paraId="7F8B64DD" w14:textId="77777777" w:rsidR="00BD7490" w:rsidRDefault="00BD7490" w:rsidP="00BD7490">
      <w:pPr>
        <w:spacing w:after="0" w:line="360" w:lineRule="auto"/>
        <w:jc w:val="both"/>
        <w:rPr>
          <w:rFonts w:ascii="Times New Roman" w:hAnsi="Times New Roman" w:cs="Times New Roman"/>
          <w:sz w:val="24"/>
          <w:szCs w:val="24"/>
        </w:rPr>
      </w:pPr>
    </w:p>
    <w:p w14:paraId="14134F65" w14:textId="768D230C" w:rsidR="00BD7490" w:rsidRDefault="001D3FD8" w:rsidP="00BD749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Nessa lógica, a </w:t>
      </w:r>
      <w:r w:rsidR="00BD7490" w:rsidRPr="00BD7490">
        <w:rPr>
          <w:rFonts w:ascii="Times New Roman" w:hAnsi="Times New Roman" w:cs="Times New Roman"/>
          <w:sz w:val="24"/>
          <w:szCs w:val="24"/>
        </w:rPr>
        <w:t>incorporação da Agenda 2030 no planejamento estratégico do Poder Judiciário exige considerar o debate teórico sobre a natureza das políticas públicas, especialmente a distinção entre políticas de governo e políticas de Estado.</w:t>
      </w:r>
    </w:p>
    <w:p w14:paraId="0ECB80E6" w14:textId="77777777" w:rsidR="00BD7490" w:rsidRDefault="00BD7490" w:rsidP="00BD7490">
      <w:pPr>
        <w:spacing w:after="0" w:line="360" w:lineRule="auto"/>
        <w:ind w:firstLine="708"/>
        <w:jc w:val="both"/>
        <w:rPr>
          <w:rFonts w:ascii="Times New Roman" w:hAnsi="Times New Roman" w:cs="Times New Roman"/>
          <w:sz w:val="24"/>
          <w:szCs w:val="24"/>
        </w:rPr>
      </w:pPr>
      <w:r w:rsidRPr="00BD7490">
        <w:rPr>
          <w:rFonts w:ascii="Times New Roman" w:hAnsi="Times New Roman" w:cs="Times New Roman"/>
          <w:sz w:val="24"/>
          <w:szCs w:val="24"/>
        </w:rPr>
        <w:t>Tradicionalmente, políticas de governo são compreendidas como iniciativas vinculadas a agendas administrativas específicas e a ciclos políticos determinados, refletindo prioridades estabelecidas por governos em determinado período. Por outro lado, políticas de Estado tendem a apresentar maior estabilidade institucional, sendo sustentadas por arranjos organizacionais e normativos que transcendem mudanças governamentais.</w:t>
      </w:r>
    </w:p>
    <w:p w14:paraId="015C9C5F" w14:textId="21BE4E99" w:rsidR="00BD7490" w:rsidRDefault="00BD7490" w:rsidP="00BD7490">
      <w:pPr>
        <w:spacing w:after="0" w:line="360" w:lineRule="auto"/>
        <w:ind w:firstLine="708"/>
        <w:jc w:val="both"/>
        <w:rPr>
          <w:rFonts w:ascii="Times New Roman" w:hAnsi="Times New Roman" w:cs="Times New Roman"/>
          <w:sz w:val="24"/>
          <w:szCs w:val="24"/>
        </w:rPr>
      </w:pPr>
      <w:r w:rsidRPr="00BD7490">
        <w:rPr>
          <w:rFonts w:ascii="Times New Roman" w:hAnsi="Times New Roman" w:cs="Times New Roman"/>
          <w:sz w:val="24"/>
          <w:szCs w:val="24"/>
        </w:rPr>
        <w:t xml:space="preserve">Contudo, </w:t>
      </w:r>
      <w:r w:rsidR="00A32E1E" w:rsidRPr="00BD7490">
        <w:rPr>
          <w:rFonts w:ascii="Times New Roman" w:hAnsi="Times New Roman" w:cs="Times New Roman"/>
          <w:sz w:val="24"/>
          <w:szCs w:val="24"/>
        </w:rPr>
        <w:t xml:space="preserve">Bittencourt e </w:t>
      </w:r>
      <w:proofErr w:type="spellStart"/>
      <w:r w:rsidR="00A32E1E" w:rsidRPr="00BD7490">
        <w:rPr>
          <w:rFonts w:ascii="Times New Roman" w:hAnsi="Times New Roman" w:cs="Times New Roman"/>
          <w:sz w:val="24"/>
          <w:szCs w:val="24"/>
        </w:rPr>
        <w:t>Reck</w:t>
      </w:r>
      <w:proofErr w:type="spellEnd"/>
      <w:r w:rsidR="00A32E1E" w:rsidRPr="00BD7490">
        <w:rPr>
          <w:rFonts w:ascii="Times New Roman" w:hAnsi="Times New Roman" w:cs="Times New Roman"/>
          <w:sz w:val="24"/>
          <w:szCs w:val="24"/>
        </w:rPr>
        <w:t xml:space="preserve"> (2021)</w:t>
      </w:r>
      <w:r w:rsidR="00A32E1E">
        <w:rPr>
          <w:rFonts w:ascii="Times New Roman" w:hAnsi="Times New Roman" w:cs="Times New Roman"/>
          <w:sz w:val="24"/>
          <w:szCs w:val="24"/>
        </w:rPr>
        <w:t xml:space="preserve"> </w:t>
      </w:r>
      <w:r w:rsidRPr="00BD7490">
        <w:rPr>
          <w:rFonts w:ascii="Times New Roman" w:hAnsi="Times New Roman" w:cs="Times New Roman"/>
          <w:sz w:val="24"/>
          <w:szCs w:val="24"/>
        </w:rPr>
        <w:t xml:space="preserve">têm destacado que essa distinção não pode ser compreendida de forma simplificada. </w:t>
      </w:r>
      <w:r w:rsidR="00A32E1E">
        <w:rPr>
          <w:rFonts w:ascii="Times New Roman" w:hAnsi="Times New Roman" w:cs="Times New Roman"/>
          <w:sz w:val="24"/>
          <w:szCs w:val="24"/>
        </w:rPr>
        <w:t>Os autores</w:t>
      </w:r>
      <w:r w:rsidRPr="00BD7490">
        <w:rPr>
          <w:rFonts w:ascii="Times New Roman" w:hAnsi="Times New Roman" w:cs="Times New Roman"/>
          <w:sz w:val="24"/>
          <w:szCs w:val="24"/>
        </w:rPr>
        <w:t xml:space="preserve"> argumentam que a diferenciação entre políticas de Estado e políticas de governo deve considerar não apenas a duração temporal das políticas, mas também aspectos como modelos decisórios, arranjos institucionais e objetivos normativos das políticas públicas.</w:t>
      </w:r>
    </w:p>
    <w:p w14:paraId="6D3D84F0" w14:textId="77777777" w:rsidR="00BD7490" w:rsidRDefault="00BD7490" w:rsidP="00BD7490">
      <w:pPr>
        <w:spacing w:after="0" w:line="360" w:lineRule="auto"/>
        <w:ind w:firstLine="708"/>
        <w:jc w:val="both"/>
        <w:rPr>
          <w:rFonts w:ascii="Times New Roman" w:hAnsi="Times New Roman" w:cs="Times New Roman"/>
          <w:sz w:val="24"/>
          <w:szCs w:val="24"/>
        </w:rPr>
      </w:pPr>
      <w:r w:rsidRPr="00BD7490">
        <w:rPr>
          <w:rFonts w:ascii="Times New Roman" w:hAnsi="Times New Roman" w:cs="Times New Roman"/>
          <w:sz w:val="24"/>
          <w:szCs w:val="24"/>
        </w:rPr>
        <w:t>Nesse sentido, determinadas agendas institucionais podem adquirir características de políticas de Estado à medida que são incorporadas de forma estruturada nas instituições públicas e passam a orientar processos decisórios e instrumentos de gestão organizacional.</w:t>
      </w:r>
    </w:p>
    <w:p w14:paraId="1140A99A" w14:textId="4AFF9063" w:rsidR="005C26BE" w:rsidRDefault="005C26BE" w:rsidP="00BD7490">
      <w:pPr>
        <w:spacing w:after="0" w:line="360" w:lineRule="auto"/>
        <w:ind w:firstLine="708"/>
        <w:jc w:val="both"/>
        <w:rPr>
          <w:rFonts w:ascii="Times New Roman" w:hAnsi="Times New Roman" w:cs="Times New Roman"/>
          <w:sz w:val="24"/>
          <w:szCs w:val="24"/>
        </w:rPr>
      </w:pPr>
      <w:r w:rsidRPr="005C26BE">
        <w:rPr>
          <w:rFonts w:ascii="Times New Roman" w:hAnsi="Times New Roman" w:cs="Times New Roman"/>
          <w:sz w:val="24"/>
          <w:szCs w:val="24"/>
        </w:rPr>
        <w:t>No</w:t>
      </w:r>
      <w:r w:rsidR="00B155C8">
        <w:rPr>
          <w:rFonts w:ascii="Times New Roman" w:hAnsi="Times New Roman" w:cs="Times New Roman"/>
          <w:sz w:val="24"/>
          <w:szCs w:val="24"/>
        </w:rPr>
        <w:t xml:space="preserve"> </w:t>
      </w:r>
      <w:r w:rsidRPr="005C26BE">
        <w:rPr>
          <w:rFonts w:ascii="Times New Roman" w:hAnsi="Times New Roman" w:cs="Times New Roman"/>
          <w:sz w:val="24"/>
          <w:szCs w:val="24"/>
        </w:rPr>
        <w:t>Poder Judiciário brasileiro, a incorporação da Agenda 2030 nos instrumentos de planejamento estratégico pode indicar um movimento de progressiva institucionalização dessa agenda no interior das estruturas organizacionais do sistema de justiça. Esse processo levanta a hipótese de que determinados elementos da Agenda 2030 passam a assumir características de política de Estado no campo da governança judicial, na medida em que são incorporados a instrumentos institucionais de planejamento e gestão que transcendem ciclos administrativos específicos.</w:t>
      </w:r>
    </w:p>
    <w:p w14:paraId="3A620095" w14:textId="04D528FB" w:rsidR="00DC692E" w:rsidRDefault="00DC692E" w:rsidP="00DC692E">
      <w:pPr>
        <w:spacing w:after="0" w:line="360" w:lineRule="auto"/>
        <w:ind w:firstLine="708"/>
        <w:jc w:val="both"/>
        <w:rPr>
          <w:rFonts w:ascii="Times New Roman" w:hAnsi="Times New Roman" w:cs="Times New Roman"/>
          <w:sz w:val="24"/>
          <w:szCs w:val="24"/>
        </w:rPr>
      </w:pPr>
      <w:r w:rsidRPr="00DC692E">
        <w:rPr>
          <w:rFonts w:ascii="Times New Roman" w:hAnsi="Times New Roman" w:cs="Times New Roman"/>
          <w:sz w:val="24"/>
          <w:szCs w:val="24"/>
        </w:rPr>
        <w:t>A Estratégia Nacional do Poder Judiciário 2021–2026 reforçou esse movimento ao integrar essas políticas aos instrumentos de governança e planejamento institucional do Judiciário (CNJ, 2020).</w:t>
      </w:r>
      <w:r>
        <w:rPr>
          <w:rFonts w:ascii="Times New Roman" w:hAnsi="Times New Roman" w:cs="Times New Roman"/>
          <w:sz w:val="24"/>
          <w:szCs w:val="24"/>
        </w:rPr>
        <w:t xml:space="preserve"> </w:t>
      </w:r>
      <w:r w:rsidRPr="00DC692E">
        <w:rPr>
          <w:rFonts w:ascii="Times New Roman" w:hAnsi="Times New Roman" w:cs="Times New Roman"/>
          <w:sz w:val="24"/>
          <w:szCs w:val="24"/>
        </w:rPr>
        <w:t>Sob essa perspectiva, as políticas judiciárias podem ser compreendidas como instrumentos de governança institucional, por meio dos quais o CNJ orienta diretrizes, estratégias e práticas administrativas no âmbito do sistema de justiça. A difusão dessas diretrizes entre os tribunais pode ser interpretada à luz do conceito de isomorfismo institucional, segundo o qual organizações inseridas em um mesmo campo institucional tendem a adotar padrões semelhantes de gestão e governança em resposta à influência de atores centrais e legitimados (</w:t>
      </w:r>
      <w:proofErr w:type="spellStart"/>
      <w:r w:rsidRPr="00DC692E">
        <w:rPr>
          <w:rFonts w:ascii="Times New Roman" w:hAnsi="Times New Roman" w:cs="Times New Roman"/>
          <w:sz w:val="24"/>
          <w:szCs w:val="24"/>
        </w:rPr>
        <w:t>DiMaggio</w:t>
      </w:r>
      <w:proofErr w:type="spellEnd"/>
      <w:r w:rsidRPr="00DC692E">
        <w:rPr>
          <w:rFonts w:ascii="Times New Roman" w:hAnsi="Times New Roman" w:cs="Times New Roman"/>
          <w:sz w:val="24"/>
          <w:szCs w:val="24"/>
        </w:rPr>
        <w:t>; Powell, 2005).</w:t>
      </w:r>
    </w:p>
    <w:p w14:paraId="7281746B" w14:textId="0469F1E3" w:rsidR="00DC692E" w:rsidRDefault="00B155C8" w:rsidP="00DC692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w:t>
      </w:r>
      <w:r w:rsidR="00DC692E" w:rsidRPr="00DC692E">
        <w:rPr>
          <w:rFonts w:ascii="Times New Roman" w:hAnsi="Times New Roman" w:cs="Times New Roman"/>
          <w:sz w:val="24"/>
          <w:szCs w:val="24"/>
        </w:rPr>
        <w:t>s políticas judiciárias formuladas pelo CNJ e incorporadas nos instrumentos de planejamento estratégico dos tribunais constituem um espaço privilegiado para observar empiricamente como determinadas agendas públicas</w:t>
      </w:r>
      <w:r w:rsidR="00DC692E">
        <w:rPr>
          <w:rFonts w:ascii="Times New Roman" w:hAnsi="Times New Roman" w:cs="Times New Roman"/>
          <w:sz w:val="24"/>
          <w:szCs w:val="24"/>
        </w:rPr>
        <w:t xml:space="preserve">, </w:t>
      </w:r>
      <w:r w:rsidR="00DC692E" w:rsidRPr="00DC692E">
        <w:rPr>
          <w:rFonts w:ascii="Times New Roman" w:hAnsi="Times New Roman" w:cs="Times New Roman"/>
          <w:sz w:val="24"/>
          <w:szCs w:val="24"/>
        </w:rPr>
        <w:t>como a Agenda 2030</w:t>
      </w:r>
      <w:r w:rsidR="00DC692E">
        <w:rPr>
          <w:rFonts w:ascii="Times New Roman" w:hAnsi="Times New Roman" w:cs="Times New Roman"/>
          <w:sz w:val="24"/>
          <w:szCs w:val="24"/>
        </w:rPr>
        <w:t xml:space="preserve">, </w:t>
      </w:r>
      <w:r w:rsidR="00DC692E" w:rsidRPr="00DC692E">
        <w:rPr>
          <w:rFonts w:ascii="Times New Roman" w:hAnsi="Times New Roman" w:cs="Times New Roman"/>
          <w:sz w:val="24"/>
          <w:szCs w:val="24"/>
        </w:rPr>
        <w:t>são difundidas e progressivamente institucionalizadas no interior do sistema de justiça brasileiro.</w:t>
      </w:r>
    </w:p>
    <w:p w14:paraId="77A25443" w14:textId="6C21E432" w:rsidR="00BD7490" w:rsidRPr="00BD7490" w:rsidRDefault="00BD7490" w:rsidP="00BD7490">
      <w:pPr>
        <w:spacing w:after="0" w:line="360" w:lineRule="auto"/>
        <w:jc w:val="both"/>
        <w:rPr>
          <w:rFonts w:ascii="Times New Roman" w:hAnsi="Times New Roman" w:cs="Times New Roman"/>
          <w:sz w:val="24"/>
          <w:szCs w:val="24"/>
        </w:rPr>
      </w:pPr>
    </w:p>
    <w:p w14:paraId="2987839B" w14:textId="77777777" w:rsidR="00BD7490" w:rsidRPr="00BD7490" w:rsidRDefault="00BD7490" w:rsidP="00BD7490">
      <w:pPr>
        <w:spacing w:after="0" w:line="360" w:lineRule="auto"/>
        <w:jc w:val="both"/>
        <w:rPr>
          <w:rFonts w:ascii="Times New Roman" w:hAnsi="Times New Roman" w:cs="Times New Roman"/>
          <w:b/>
          <w:bCs/>
          <w:sz w:val="24"/>
          <w:szCs w:val="24"/>
        </w:rPr>
      </w:pPr>
      <w:r w:rsidRPr="00BD7490">
        <w:rPr>
          <w:rFonts w:ascii="Times New Roman" w:hAnsi="Times New Roman" w:cs="Times New Roman"/>
          <w:b/>
          <w:bCs/>
          <w:sz w:val="24"/>
          <w:szCs w:val="24"/>
        </w:rPr>
        <w:t>3.3 Planejamento estratégico e governança institucional no Poder Judiciário</w:t>
      </w:r>
    </w:p>
    <w:p w14:paraId="00765CD6" w14:textId="77777777" w:rsidR="00BD7490" w:rsidRDefault="00BD7490" w:rsidP="00BD7490">
      <w:pPr>
        <w:spacing w:after="0" w:line="360" w:lineRule="auto"/>
        <w:jc w:val="both"/>
        <w:rPr>
          <w:rFonts w:ascii="Times New Roman" w:hAnsi="Times New Roman" w:cs="Times New Roman"/>
          <w:sz w:val="24"/>
          <w:szCs w:val="24"/>
        </w:rPr>
      </w:pPr>
    </w:p>
    <w:p w14:paraId="1572D67E" w14:textId="77777777" w:rsidR="00BD7490" w:rsidRDefault="00BD7490" w:rsidP="00BD7490">
      <w:pPr>
        <w:spacing w:after="0" w:line="360" w:lineRule="auto"/>
        <w:ind w:firstLine="708"/>
        <w:jc w:val="both"/>
        <w:rPr>
          <w:rFonts w:ascii="Times New Roman" w:hAnsi="Times New Roman" w:cs="Times New Roman"/>
          <w:sz w:val="24"/>
          <w:szCs w:val="24"/>
        </w:rPr>
      </w:pPr>
      <w:r w:rsidRPr="00BD7490">
        <w:rPr>
          <w:rFonts w:ascii="Times New Roman" w:hAnsi="Times New Roman" w:cs="Times New Roman"/>
          <w:sz w:val="24"/>
          <w:szCs w:val="24"/>
        </w:rPr>
        <w:t>No âmbito do setor público, o planejamento estratégico constitui um instrumento central de governança organizacional, permitindo que instituições públicas definam prioridades institucionais, estabeleçam metas de desempenho e orientem a alocação de recursos.</w:t>
      </w:r>
    </w:p>
    <w:p w14:paraId="72B93096" w14:textId="77777777" w:rsidR="00BD7490" w:rsidRDefault="00BD7490" w:rsidP="00BD7490">
      <w:pPr>
        <w:spacing w:after="0" w:line="360" w:lineRule="auto"/>
        <w:ind w:firstLine="708"/>
        <w:jc w:val="both"/>
        <w:rPr>
          <w:rFonts w:ascii="Times New Roman" w:hAnsi="Times New Roman" w:cs="Times New Roman"/>
          <w:sz w:val="24"/>
          <w:szCs w:val="24"/>
        </w:rPr>
      </w:pPr>
      <w:r w:rsidRPr="00BD7490">
        <w:rPr>
          <w:rFonts w:ascii="Times New Roman" w:hAnsi="Times New Roman" w:cs="Times New Roman"/>
          <w:sz w:val="24"/>
          <w:szCs w:val="24"/>
        </w:rPr>
        <w:t>No caso do Poder Judiciário brasileiro, o planejamento estratégico assume papel particularmente relevante após a criação do C</w:t>
      </w:r>
      <w:r>
        <w:rPr>
          <w:rFonts w:ascii="Times New Roman" w:hAnsi="Times New Roman" w:cs="Times New Roman"/>
          <w:sz w:val="24"/>
          <w:szCs w:val="24"/>
        </w:rPr>
        <w:t>NJ</w:t>
      </w:r>
      <w:r w:rsidRPr="00BD7490">
        <w:rPr>
          <w:rFonts w:ascii="Times New Roman" w:hAnsi="Times New Roman" w:cs="Times New Roman"/>
          <w:sz w:val="24"/>
          <w:szCs w:val="24"/>
        </w:rPr>
        <w:t>, que passou a coordenar a definição de diretrizes nacionais para a gestão institucional do sistema de justiça.</w:t>
      </w:r>
    </w:p>
    <w:p w14:paraId="3749670E" w14:textId="18E79C5A" w:rsidR="00BD7490" w:rsidRDefault="00BD7490" w:rsidP="00BD7490">
      <w:pPr>
        <w:spacing w:after="0" w:line="360" w:lineRule="auto"/>
        <w:ind w:firstLine="708"/>
        <w:jc w:val="both"/>
        <w:rPr>
          <w:rFonts w:ascii="Times New Roman" w:hAnsi="Times New Roman" w:cs="Times New Roman"/>
          <w:sz w:val="24"/>
          <w:szCs w:val="24"/>
        </w:rPr>
      </w:pPr>
      <w:r w:rsidRPr="00BD7490">
        <w:rPr>
          <w:rFonts w:ascii="Times New Roman" w:hAnsi="Times New Roman" w:cs="Times New Roman"/>
          <w:sz w:val="24"/>
          <w:szCs w:val="24"/>
        </w:rPr>
        <w:t>A Estratégia Nacional do Poder Judiciário estabelece parâmetros gerais para o planejamento institucional dos tribunais brasileiros, incentivando a adoção de instrumentos de gestão orientados por metas e indicadores de desempenho</w:t>
      </w:r>
      <w:r w:rsidR="001D3FD8">
        <w:rPr>
          <w:rFonts w:ascii="Times New Roman" w:hAnsi="Times New Roman" w:cs="Times New Roman"/>
          <w:sz w:val="24"/>
          <w:szCs w:val="24"/>
        </w:rPr>
        <w:t xml:space="preserve"> (Brasil, CNJ, 2020)</w:t>
      </w:r>
      <w:r w:rsidRPr="00BD7490">
        <w:rPr>
          <w:rFonts w:ascii="Times New Roman" w:hAnsi="Times New Roman" w:cs="Times New Roman"/>
          <w:sz w:val="24"/>
          <w:szCs w:val="24"/>
        </w:rPr>
        <w:t>.</w:t>
      </w:r>
    </w:p>
    <w:p w14:paraId="65C734BA" w14:textId="67E83429" w:rsidR="00BD7490" w:rsidRDefault="00EC27B5" w:rsidP="00BD749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Logo</w:t>
      </w:r>
      <w:r w:rsidR="00BD7490" w:rsidRPr="00BD7490">
        <w:rPr>
          <w:rFonts w:ascii="Times New Roman" w:hAnsi="Times New Roman" w:cs="Times New Roman"/>
          <w:sz w:val="24"/>
          <w:szCs w:val="24"/>
        </w:rPr>
        <w:t>, o planejamento estratégico dos tribunais pode ser compreendido como um instrumento de tradução institucional de agendas públicas, no qual diretrizes normativas e políticas institucionais são incorporadas às práticas organizacionais das instituições judiciais.</w:t>
      </w:r>
    </w:p>
    <w:p w14:paraId="56BFA83E" w14:textId="46E8E029" w:rsidR="00E356E1" w:rsidRDefault="00E356E1" w:rsidP="00BD7490">
      <w:pPr>
        <w:spacing w:after="0" w:line="360" w:lineRule="auto"/>
        <w:ind w:firstLine="708"/>
        <w:jc w:val="both"/>
        <w:rPr>
          <w:rFonts w:ascii="Times New Roman" w:hAnsi="Times New Roman" w:cs="Times New Roman"/>
          <w:sz w:val="24"/>
          <w:szCs w:val="24"/>
        </w:rPr>
      </w:pPr>
      <w:r w:rsidRPr="00E356E1">
        <w:rPr>
          <w:rFonts w:ascii="Times New Roman" w:hAnsi="Times New Roman" w:cs="Times New Roman"/>
          <w:sz w:val="24"/>
          <w:szCs w:val="24"/>
        </w:rPr>
        <w:t xml:space="preserve">Estudo empírico conduzido por Pinheiro </w:t>
      </w:r>
      <w:r w:rsidRPr="00E356E1">
        <w:rPr>
          <w:rFonts w:ascii="Times New Roman" w:hAnsi="Times New Roman" w:cs="Times New Roman"/>
          <w:i/>
          <w:iCs/>
          <w:sz w:val="24"/>
          <w:szCs w:val="24"/>
        </w:rPr>
        <w:t>et al.</w:t>
      </w:r>
      <w:r>
        <w:rPr>
          <w:rFonts w:ascii="Times New Roman" w:hAnsi="Times New Roman" w:cs="Times New Roman"/>
          <w:sz w:val="24"/>
          <w:szCs w:val="24"/>
        </w:rPr>
        <w:t xml:space="preserve"> (2022)</w:t>
      </w:r>
      <w:r w:rsidRPr="00E356E1">
        <w:rPr>
          <w:rFonts w:ascii="Times New Roman" w:hAnsi="Times New Roman" w:cs="Times New Roman"/>
          <w:sz w:val="24"/>
          <w:szCs w:val="24"/>
        </w:rPr>
        <w:t xml:space="preserve"> identificou a presença de iniciativas vinculadas aos ODS em projetos estratégicos de diversos tribunais de justiça estaduais, evidenciando um movimento de integração da agenda global de desenvolvimento sustentável às práticas institucionais do Judiciário brasileiro</w:t>
      </w:r>
      <w:r>
        <w:rPr>
          <w:rFonts w:ascii="Times New Roman" w:hAnsi="Times New Roman" w:cs="Times New Roman"/>
          <w:sz w:val="24"/>
          <w:szCs w:val="24"/>
        </w:rPr>
        <w:t>.</w:t>
      </w:r>
    </w:p>
    <w:p w14:paraId="1B458517" w14:textId="77777777" w:rsidR="00DA0407" w:rsidRPr="00DA0407" w:rsidRDefault="00DA0407" w:rsidP="00DA0407">
      <w:pPr>
        <w:spacing w:after="0" w:line="360" w:lineRule="auto"/>
        <w:ind w:firstLine="708"/>
        <w:jc w:val="both"/>
        <w:rPr>
          <w:rFonts w:ascii="Times New Roman" w:hAnsi="Times New Roman" w:cs="Times New Roman"/>
          <w:sz w:val="24"/>
          <w:szCs w:val="24"/>
        </w:rPr>
      </w:pPr>
      <w:r w:rsidRPr="00DA0407">
        <w:rPr>
          <w:rFonts w:ascii="Times New Roman" w:hAnsi="Times New Roman" w:cs="Times New Roman"/>
          <w:sz w:val="24"/>
          <w:szCs w:val="24"/>
        </w:rPr>
        <w:t>A articulação entre os debates sobre governança global do desenvolvimento sustentável, institucionalização de políticas públicas e planejamento estratégico no setor público permite compreender como agendas internacionais são incorporadas nas práticas institucionais das organizações estatais. No caso do sistema de justiça brasileiro, esse processo ocorre por meio da tradução institucional da Agenda 2030 em instrumentos de gestão e governança judicial.</w:t>
      </w:r>
    </w:p>
    <w:p w14:paraId="550F7123" w14:textId="703210BB" w:rsidR="00DA0407" w:rsidRDefault="00DA0407" w:rsidP="00DA0407">
      <w:pPr>
        <w:spacing w:after="0" w:line="360" w:lineRule="auto"/>
        <w:ind w:firstLine="708"/>
        <w:jc w:val="both"/>
        <w:rPr>
          <w:rFonts w:ascii="Times New Roman" w:hAnsi="Times New Roman" w:cs="Times New Roman"/>
          <w:sz w:val="24"/>
          <w:szCs w:val="24"/>
        </w:rPr>
      </w:pPr>
      <w:r w:rsidRPr="00DA0407">
        <w:rPr>
          <w:rFonts w:ascii="Times New Roman" w:hAnsi="Times New Roman" w:cs="Times New Roman"/>
          <w:sz w:val="24"/>
          <w:szCs w:val="24"/>
        </w:rPr>
        <w:t xml:space="preserve">A </w:t>
      </w:r>
      <w:r>
        <w:rPr>
          <w:rFonts w:ascii="Times New Roman" w:hAnsi="Times New Roman" w:cs="Times New Roman"/>
          <w:sz w:val="24"/>
          <w:szCs w:val="24"/>
        </w:rPr>
        <w:t>f</w:t>
      </w:r>
      <w:r w:rsidRPr="00DA0407">
        <w:rPr>
          <w:rFonts w:ascii="Times New Roman" w:hAnsi="Times New Roman" w:cs="Times New Roman"/>
          <w:sz w:val="24"/>
          <w:szCs w:val="24"/>
        </w:rPr>
        <w:t xml:space="preserve">igura </w:t>
      </w:r>
      <w:r w:rsidR="00B155C8">
        <w:rPr>
          <w:rFonts w:ascii="Times New Roman" w:hAnsi="Times New Roman" w:cs="Times New Roman"/>
          <w:sz w:val="24"/>
          <w:szCs w:val="24"/>
        </w:rPr>
        <w:t>2</w:t>
      </w:r>
      <w:r w:rsidRPr="00DA0407">
        <w:rPr>
          <w:rFonts w:ascii="Times New Roman" w:hAnsi="Times New Roman" w:cs="Times New Roman"/>
          <w:sz w:val="24"/>
          <w:szCs w:val="24"/>
        </w:rPr>
        <w:t xml:space="preserve"> sintetiza o modelo conceitual que orienta a presente pesquisa, evidenciando o percurso analítico que conecta a Agenda 2030, enquanto agenda global de governança, aos processos de institucionalização dos O</w:t>
      </w:r>
      <w:r>
        <w:rPr>
          <w:rFonts w:ascii="Times New Roman" w:hAnsi="Times New Roman" w:cs="Times New Roman"/>
          <w:sz w:val="24"/>
          <w:szCs w:val="24"/>
        </w:rPr>
        <w:t xml:space="preserve">DS </w:t>
      </w:r>
      <w:r w:rsidRPr="00DA0407">
        <w:rPr>
          <w:rFonts w:ascii="Times New Roman" w:hAnsi="Times New Roman" w:cs="Times New Roman"/>
          <w:sz w:val="24"/>
          <w:szCs w:val="24"/>
        </w:rPr>
        <w:t>no planejamento estratégico do Poder Judiciário.</w:t>
      </w:r>
    </w:p>
    <w:p w14:paraId="0897BB77" w14:textId="77777777" w:rsidR="009A7EEB" w:rsidRDefault="009A7EEB" w:rsidP="00DA0407">
      <w:pPr>
        <w:spacing w:after="0" w:line="360" w:lineRule="auto"/>
        <w:ind w:firstLine="708"/>
        <w:jc w:val="both"/>
        <w:rPr>
          <w:rFonts w:ascii="Times New Roman" w:hAnsi="Times New Roman" w:cs="Times New Roman"/>
          <w:sz w:val="24"/>
          <w:szCs w:val="24"/>
        </w:rPr>
      </w:pPr>
    </w:p>
    <w:p w14:paraId="079045EA" w14:textId="77777777" w:rsidR="00705A40" w:rsidRDefault="00705A40" w:rsidP="00DA0407">
      <w:pPr>
        <w:spacing w:after="0" w:line="360" w:lineRule="auto"/>
        <w:ind w:firstLine="708"/>
        <w:jc w:val="both"/>
        <w:rPr>
          <w:rFonts w:ascii="Times New Roman" w:hAnsi="Times New Roman" w:cs="Times New Roman"/>
          <w:sz w:val="24"/>
          <w:szCs w:val="24"/>
        </w:rPr>
      </w:pPr>
    </w:p>
    <w:p w14:paraId="7D6A0CBC" w14:textId="0B1EA3EF" w:rsidR="00DA0407" w:rsidRPr="00DA0407" w:rsidRDefault="00DA0407" w:rsidP="00DA0407">
      <w:pPr>
        <w:spacing w:after="0" w:line="240" w:lineRule="auto"/>
        <w:jc w:val="both"/>
        <w:rPr>
          <w:rFonts w:ascii="Times New Roman" w:hAnsi="Times New Roman" w:cs="Times New Roman"/>
          <w:sz w:val="20"/>
          <w:szCs w:val="20"/>
        </w:rPr>
      </w:pPr>
      <w:r w:rsidRPr="00DA0407">
        <w:rPr>
          <w:rFonts w:ascii="Times New Roman" w:hAnsi="Times New Roman" w:cs="Times New Roman"/>
          <w:b/>
          <w:bCs/>
          <w:sz w:val="20"/>
          <w:szCs w:val="20"/>
        </w:rPr>
        <w:lastRenderedPageBreak/>
        <w:t xml:space="preserve">Figura </w:t>
      </w:r>
      <w:r w:rsidR="00B155C8">
        <w:rPr>
          <w:rFonts w:ascii="Times New Roman" w:hAnsi="Times New Roman" w:cs="Times New Roman"/>
          <w:b/>
          <w:bCs/>
          <w:sz w:val="20"/>
          <w:szCs w:val="20"/>
        </w:rPr>
        <w:t>2</w:t>
      </w:r>
      <w:r w:rsidRPr="00DA0407">
        <w:rPr>
          <w:rFonts w:ascii="Times New Roman" w:hAnsi="Times New Roman" w:cs="Times New Roman"/>
          <w:b/>
          <w:bCs/>
          <w:sz w:val="20"/>
          <w:szCs w:val="20"/>
        </w:rPr>
        <w:t>:</w:t>
      </w:r>
      <w:r w:rsidRPr="00DA0407">
        <w:rPr>
          <w:rFonts w:ascii="Times New Roman" w:hAnsi="Times New Roman" w:cs="Times New Roman"/>
          <w:sz w:val="20"/>
          <w:szCs w:val="20"/>
        </w:rPr>
        <w:t xml:space="preserve"> Modelo conceitual de institucionalização da Agenda 2030 no planejamento estratégico do Poder Judiciário</w:t>
      </w:r>
    </w:p>
    <w:p w14:paraId="538FE331" w14:textId="77777777" w:rsidR="00263A78" w:rsidRPr="00DA0407" w:rsidRDefault="00263A78" w:rsidP="00DA0407">
      <w:pPr>
        <w:spacing w:after="0" w:line="240" w:lineRule="auto"/>
        <w:ind w:firstLine="708"/>
        <w:jc w:val="both"/>
        <w:rPr>
          <w:rFonts w:ascii="Times New Roman" w:hAnsi="Times New Roman" w:cs="Times New Roman"/>
          <w:sz w:val="20"/>
          <w:szCs w:val="20"/>
        </w:rPr>
      </w:pPr>
    </w:p>
    <w:p w14:paraId="32E4F4F0" w14:textId="3E7E1727" w:rsidR="001138EB" w:rsidRPr="00DA0407" w:rsidRDefault="00263A78" w:rsidP="00DA0407">
      <w:pPr>
        <w:spacing w:after="0" w:line="240" w:lineRule="auto"/>
        <w:jc w:val="center"/>
        <w:rPr>
          <w:rFonts w:ascii="Times New Roman" w:hAnsi="Times New Roman" w:cs="Times New Roman"/>
          <w:b/>
          <w:bCs/>
          <w:sz w:val="20"/>
          <w:szCs w:val="20"/>
        </w:rPr>
      </w:pPr>
      <w:r w:rsidRPr="00DA0407">
        <w:rPr>
          <w:rFonts w:ascii="Times New Roman" w:hAnsi="Times New Roman" w:cs="Times New Roman"/>
          <w:b/>
          <w:bCs/>
          <w:noProof/>
          <w:sz w:val="20"/>
          <w:szCs w:val="20"/>
        </w:rPr>
        <w:drawing>
          <wp:inline distT="0" distB="0" distL="0" distR="0" wp14:anchorId="064AF70F" wp14:editId="3ACF2CBD">
            <wp:extent cx="3016250" cy="3155950"/>
            <wp:effectExtent l="0" t="0" r="0" b="6350"/>
            <wp:docPr id="1728078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07882" name=""/>
                    <pic:cNvPicPr/>
                  </pic:nvPicPr>
                  <pic:blipFill rotWithShape="1">
                    <a:blip r:embed="rId7"/>
                    <a:srcRect l="9260" t="6394" r="9381" b="11370"/>
                    <a:stretch>
                      <a:fillRect/>
                    </a:stretch>
                  </pic:blipFill>
                  <pic:spPr bwMode="auto">
                    <a:xfrm>
                      <a:off x="0" y="0"/>
                      <a:ext cx="3028474" cy="3168740"/>
                    </a:xfrm>
                    <a:prstGeom prst="rect">
                      <a:avLst/>
                    </a:prstGeom>
                    <a:ln>
                      <a:noFill/>
                    </a:ln>
                    <a:extLst>
                      <a:ext uri="{53640926-AAD7-44D8-BBD7-CCE9431645EC}">
                        <a14:shadowObscured xmlns:a14="http://schemas.microsoft.com/office/drawing/2010/main"/>
                      </a:ext>
                    </a:extLst>
                  </pic:spPr>
                </pic:pic>
              </a:graphicData>
            </a:graphic>
          </wp:inline>
        </w:drawing>
      </w:r>
    </w:p>
    <w:p w14:paraId="629F6D8F" w14:textId="77777777" w:rsidR="00DA0407" w:rsidRDefault="00DA0407" w:rsidP="00DA0407">
      <w:pPr>
        <w:spacing w:after="0" w:line="240" w:lineRule="auto"/>
        <w:jc w:val="both"/>
        <w:rPr>
          <w:rFonts w:ascii="Times New Roman" w:hAnsi="Times New Roman" w:cs="Times New Roman"/>
          <w:sz w:val="20"/>
          <w:szCs w:val="20"/>
        </w:rPr>
      </w:pPr>
    </w:p>
    <w:p w14:paraId="34C91556" w14:textId="0C0623FE" w:rsidR="00263A78" w:rsidRPr="00DA0407" w:rsidRDefault="00DA0407" w:rsidP="00DA0407">
      <w:pPr>
        <w:spacing w:after="0" w:line="240" w:lineRule="auto"/>
        <w:jc w:val="both"/>
        <w:rPr>
          <w:rFonts w:ascii="Times New Roman" w:hAnsi="Times New Roman" w:cs="Times New Roman"/>
          <w:sz w:val="20"/>
          <w:szCs w:val="20"/>
        </w:rPr>
      </w:pPr>
      <w:r w:rsidRPr="00DA0407">
        <w:rPr>
          <w:rFonts w:ascii="Times New Roman" w:hAnsi="Times New Roman" w:cs="Times New Roman"/>
          <w:sz w:val="20"/>
          <w:szCs w:val="20"/>
        </w:rPr>
        <w:t>Fonte: elaboração própria.</w:t>
      </w:r>
    </w:p>
    <w:p w14:paraId="00D72714" w14:textId="77777777" w:rsidR="00705A40" w:rsidRDefault="00705A40" w:rsidP="00705A40">
      <w:pPr>
        <w:spacing w:after="0" w:line="360" w:lineRule="auto"/>
        <w:ind w:firstLine="708"/>
        <w:jc w:val="both"/>
        <w:rPr>
          <w:rFonts w:ascii="Times New Roman" w:hAnsi="Times New Roman" w:cs="Times New Roman"/>
          <w:sz w:val="24"/>
          <w:szCs w:val="24"/>
        </w:rPr>
      </w:pPr>
    </w:p>
    <w:p w14:paraId="054488AA" w14:textId="44D6D5DC" w:rsidR="00DA0407" w:rsidRDefault="00DA0407" w:rsidP="00DA0407">
      <w:pPr>
        <w:spacing w:after="0" w:line="360" w:lineRule="auto"/>
        <w:ind w:firstLine="708"/>
        <w:jc w:val="both"/>
        <w:rPr>
          <w:rFonts w:ascii="Times New Roman" w:hAnsi="Times New Roman" w:cs="Times New Roman"/>
          <w:sz w:val="24"/>
          <w:szCs w:val="24"/>
        </w:rPr>
      </w:pPr>
      <w:r w:rsidRPr="00DA0407">
        <w:rPr>
          <w:rFonts w:ascii="Times New Roman" w:hAnsi="Times New Roman" w:cs="Times New Roman"/>
          <w:sz w:val="24"/>
          <w:szCs w:val="24"/>
        </w:rPr>
        <w:t xml:space="preserve">Conforme ilustrado na </w:t>
      </w:r>
      <w:r w:rsidR="00962FFD">
        <w:rPr>
          <w:rFonts w:ascii="Times New Roman" w:hAnsi="Times New Roman" w:cs="Times New Roman"/>
          <w:sz w:val="24"/>
          <w:szCs w:val="24"/>
        </w:rPr>
        <w:t>f</w:t>
      </w:r>
      <w:r w:rsidRPr="00DA0407">
        <w:rPr>
          <w:rFonts w:ascii="Times New Roman" w:hAnsi="Times New Roman" w:cs="Times New Roman"/>
          <w:sz w:val="24"/>
          <w:szCs w:val="24"/>
        </w:rPr>
        <w:t xml:space="preserve">igura </w:t>
      </w:r>
      <w:r w:rsidR="00B155C8">
        <w:rPr>
          <w:rFonts w:ascii="Times New Roman" w:hAnsi="Times New Roman" w:cs="Times New Roman"/>
          <w:sz w:val="24"/>
          <w:szCs w:val="24"/>
        </w:rPr>
        <w:t>acima</w:t>
      </w:r>
      <w:r w:rsidRPr="00DA0407">
        <w:rPr>
          <w:rFonts w:ascii="Times New Roman" w:hAnsi="Times New Roman" w:cs="Times New Roman"/>
          <w:sz w:val="24"/>
          <w:szCs w:val="24"/>
        </w:rPr>
        <w:t>, a pesquisa parte da compreensão de que a Agenda 2030 constitui uma agenda global de governança que se difunde para diferentes níveis institucionais por meio de processos de adaptação e disseminação dos O</w:t>
      </w:r>
      <w:r>
        <w:rPr>
          <w:rFonts w:ascii="Times New Roman" w:hAnsi="Times New Roman" w:cs="Times New Roman"/>
          <w:sz w:val="24"/>
          <w:szCs w:val="24"/>
        </w:rPr>
        <w:t>DS</w:t>
      </w:r>
      <w:r w:rsidRPr="00DA0407">
        <w:rPr>
          <w:rFonts w:ascii="Times New Roman" w:hAnsi="Times New Roman" w:cs="Times New Roman"/>
          <w:sz w:val="24"/>
          <w:szCs w:val="24"/>
        </w:rPr>
        <w:t>. No contexto nacional, essa difusão se articula com o campo das políticas públicas e com instrumentos de gestão estratégica no setor público.</w:t>
      </w:r>
    </w:p>
    <w:p w14:paraId="605AE3D1" w14:textId="71548B51" w:rsidR="00FC0641" w:rsidRPr="00FC0641" w:rsidRDefault="00B155C8" w:rsidP="00FC064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I</w:t>
      </w:r>
      <w:r w:rsidR="00FC0641" w:rsidRPr="00FC0641">
        <w:rPr>
          <w:rFonts w:ascii="Times New Roman" w:hAnsi="Times New Roman" w:cs="Times New Roman"/>
          <w:sz w:val="24"/>
          <w:szCs w:val="24"/>
        </w:rPr>
        <w:t>niciativas como a classificação de processos judiciais segundo os ODS demonstram o potencial das ferramentas tecnológicas para integrar a Agenda 2030 às rotinas institucionais dos tribunais, ampliando a capacidade de análise e monitoramento das demandas relacionadas ao desenvolvimento sustentável (F</w:t>
      </w:r>
      <w:r w:rsidR="00FC0641">
        <w:rPr>
          <w:rFonts w:ascii="Times New Roman" w:hAnsi="Times New Roman" w:cs="Times New Roman"/>
          <w:sz w:val="24"/>
          <w:szCs w:val="24"/>
        </w:rPr>
        <w:t xml:space="preserve">ux </w:t>
      </w:r>
      <w:r w:rsidR="00FC0641" w:rsidRPr="00FC0641">
        <w:rPr>
          <w:rFonts w:ascii="Times New Roman" w:hAnsi="Times New Roman" w:cs="Times New Roman"/>
          <w:i/>
          <w:iCs/>
          <w:sz w:val="24"/>
          <w:szCs w:val="24"/>
        </w:rPr>
        <w:t>et al.</w:t>
      </w:r>
      <w:r w:rsidR="00FC0641" w:rsidRPr="00FC0641">
        <w:rPr>
          <w:rFonts w:ascii="Times New Roman" w:hAnsi="Times New Roman" w:cs="Times New Roman"/>
          <w:sz w:val="24"/>
          <w:szCs w:val="24"/>
        </w:rPr>
        <w:t xml:space="preserve">, 2022). </w:t>
      </w:r>
    </w:p>
    <w:p w14:paraId="53410E4B" w14:textId="77777777" w:rsidR="00DA0407" w:rsidRDefault="00DA0407" w:rsidP="00DA0407">
      <w:pPr>
        <w:spacing w:after="0" w:line="360" w:lineRule="auto"/>
        <w:ind w:firstLine="708"/>
        <w:jc w:val="both"/>
        <w:rPr>
          <w:rFonts w:ascii="Times New Roman" w:hAnsi="Times New Roman" w:cs="Times New Roman"/>
          <w:sz w:val="24"/>
          <w:szCs w:val="24"/>
        </w:rPr>
      </w:pPr>
      <w:r w:rsidRPr="00DA0407">
        <w:rPr>
          <w:rFonts w:ascii="Times New Roman" w:hAnsi="Times New Roman" w:cs="Times New Roman"/>
          <w:sz w:val="24"/>
          <w:szCs w:val="24"/>
        </w:rPr>
        <w:t>No âmbito do Poder Judiciário, essa dinâmica se materializa na incorporação dos ODS em instrumentos institucionais de planejamento, como os planos estratégicos dos tribunais. Esses documentos funcionam como mecanismos de tradução organizacional da agenda global, permitindo que diretrizes associadas ao desenvolvimento sustentável sejam integradas às prioridades institucionais, metas organizacionais e programas estratégicos das instituições judiciais.</w:t>
      </w:r>
    </w:p>
    <w:p w14:paraId="335F497A" w14:textId="30BDFE0C" w:rsidR="00942A7B" w:rsidRDefault="00942A7B" w:rsidP="00942A7B">
      <w:pPr>
        <w:spacing w:after="0" w:line="360" w:lineRule="auto"/>
        <w:ind w:firstLine="708"/>
        <w:jc w:val="both"/>
        <w:rPr>
          <w:rFonts w:ascii="Times New Roman" w:hAnsi="Times New Roman" w:cs="Times New Roman"/>
          <w:sz w:val="24"/>
          <w:szCs w:val="24"/>
        </w:rPr>
      </w:pPr>
      <w:r w:rsidRPr="00942A7B">
        <w:rPr>
          <w:rFonts w:ascii="Times New Roman" w:hAnsi="Times New Roman" w:cs="Times New Roman"/>
          <w:sz w:val="24"/>
          <w:szCs w:val="24"/>
        </w:rPr>
        <w:t xml:space="preserve">A Estratégia Nacional estabelece ciclos plurianuais de planejamento que orientam a formulação dos planos estratégicos dos tribunais brasileiros. No ciclo mais recente, correspondente ao período 2021–2026, foram definidas diretrizes nacionais que buscam alinhar </w:t>
      </w:r>
      <w:r w:rsidRPr="00942A7B">
        <w:rPr>
          <w:rFonts w:ascii="Times New Roman" w:hAnsi="Times New Roman" w:cs="Times New Roman"/>
          <w:sz w:val="24"/>
          <w:szCs w:val="24"/>
        </w:rPr>
        <w:lastRenderedPageBreak/>
        <w:t>a gestão institucional do Judiciário a princípios de eficiência administrativa, inovação organizacional e promoção de direitos fundamentais</w:t>
      </w:r>
      <w:r w:rsidR="00677B11">
        <w:rPr>
          <w:rFonts w:ascii="Times New Roman" w:hAnsi="Times New Roman" w:cs="Times New Roman"/>
          <w:sz w:val="24"/>
          <w:szCs w:val="24"/>
        </w:rPr>
        <w:t xml:space="preserve"> (Brasil, CNJ, 2020)</w:t>
      </w:r>
      <w:r w:rsidRPr="00942A7B">
        <w:rPr>
          <w:rFonts w:ascii="Times New Roman" w:hAnsi="Times New Roman" w:cs="Times New Roman"/>
          <w:sz w:val="24"/>
          <w:szCs w:val="24"/>
        </w:rPr>
        <w:t>.</w:t>
      </w:r>
    </w:p>
    <w:p w14:paraId="15F1E164" w14:textId="1EBC8CB3" w:rsidR="00942A7B" w:rsidRDefault="00B155C8" w:rsidP="00942A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942A7B" w:rsidRPr="00942A7B">
        <w:rPr>
          <w:rFonts w:ascii="Times New Roman" w:hAnsi="Times New Roman" w:cs="Times New Roman"/>
          <w:sz w:val="24"/>
          <w:szCs w:val="24"/>
        </w:rPr>
        <w:t>s tribunais são chamados a elaborar seus planejamentos estratégicos institucionais em consonância com as diretrizes estabelecidas nacionalmente. Esse processo cria um mecanismo de coordenação institucional que induz a difusão de determinadas agendas públicas no interior do sistema de justiça.</w:t>
      </w:r>
    </w:p>
    <w:p w14:paraId="3193AF22" w14:textId="3589DDDC" w:rsidR="00DB0317" w:rsidRDefault="00DB0317" w:rsidP="00DB0317">
      <w:pPr>
        <w:pStyle w:val="Default"/>
        <w:spacing w:line="360" w:lineRule="auto"/>
        <w:ind w:firstLine="709"/>
        <w:jc w:val="both"/>
      </w:pPr>
      <w:r>
        <w:t xml:space="preserve">Em 29 de junho de 2020, a Resolução nº 325 do CNJ, que dispôs sobre a Estratégia </w:t>
      </w:r>
      <w:r w:rsidRPr="00062BFD">
        <w:t>Nacional do Poder Judiciário 2021-2026</w:t>
      </w:r>
      <w:r>
        <w:t>, trouxe em um dispositivo próprio, a menção aos ODS e o compromisso d</w:t>
      </w:r>
      <w:r w:rsidRPr="00890BFC">
        <w:t>o Poder Judiciário brasileiro</w:t>
      </w:r>
      <w:r>
        <w:t xml:space="preserve"> em</w:t>
      </w:r>
      <w:r w:rsidRPr="00890BFC">
        <w:t xml:space="preserve"> integr</w:t>
      </w:r>
      <w:r>
        <w:t>ar</w:t>
      </w:r>
      <w:r w:rsidRPr="00890BFC">
        <w:t xml:space="preserve"> suas metas às metas e aos indicadores dos</w:t>
      </w:r>
      <w:r>
        <w:t xml:space="preserve"> ODS </w:t>
      </w:r>
      <w:r w:rsidRPr="00890BFC">
        <w:t>da Agenda 2030</w:t>
      </w:r>
      <w:r w:rsidR="00812CB7">
        <w:t xml:space="preserve"> (Brasil, CNJ, 2020)</w:t>
      </w:r>
      <w:r>
        <w:t>. Assim, o art. 3º, §2º da Resolução nº 325/2020 do CNJ previu:</w:t>
      </w:r>
    </w:p>
    <w:p w14:paraId="09B26E57" w14:textId="77777777" w:rsidR="00DB0317" w:rsidRDefault="00DB0317" w:rsidP="00DB0317">
      <w:pPr>
        <w:pStyle w:val="Default"/>
        <w:spacing w:line="360" w:lineRule="auto"/>
        <w:ind w:firstLine="851"/>
        <w:jc w:val="both"/>
      </w:pPr>
    </w:p>
    <w:p w14:paraId="1D3FC1EB" w14:textId="77777777" w:rsidR="00DB0317" w:rsidRDefault="00DB0317" w:rsidP="00DB0317">
      <w:pPr>
        <w:tabs>
          <w:tab w:val="num" w:pos="720"/>
        </w:tabs>
        <w:spacing w:after="0" w:line="240" w:lineRule="auto"/>
        <w:ind w:left="2268"/>
        <w:jc w:val="both"/>
        <w:rPr>
          <w:rFonts w:ascii="Times New Roman" w:hAnsi="Times New Roman" w:cs="Times New Roman"/>
          <w:sz w:val="20"/>
          <w:szCs w:val="20"/>
        </w:rPr>
      </w:pPr>
      <w:r w:rsidRPr="007E53E4">
        <w:rPr>
          <w:rFonts w:ascii="Times New Roman" w:hAnsi="Times New Roman" w:cs="Times New Roman"/>
          <w:sz w:val="20"/>
          <w:szCs w:val="20"/>
        </w:rPr>
        <w:t xml:space="preserve">Art. 3º [...] </w:t>
      </w:r>
    </w:p>
    <w:p w14:paraId="31FF24B2" w14:textId="273BF164" w:rsidR="00DB0317" w:rsidRPr="007E53E4" w:rsidRDefault="00DB0317" w:rsidP="00DB0317">
      <w:pPr>
        <w:tabs>
          <w:tab w:val="num" w:pos="720"/>
        </w:tabs>
        <w:spacing w:after="0" w:line="240" w:lineRule="auto"/>
        <w:ind w:left="2268"/>
        <w:jc w:val="both"/>
        <w:rPr>
          <w:rFonts w:ascii="Times New Roman" w:hAnsi="Times New Roman" w:cs="Times New Roman"/>
          <w:sz w:val="20"/>
          <w:szCs w:val="20"/>
        </w:rPr>
      </w:pPr>
      <w:r w:rsidRPr="007E53E4">
        <w:rPr>
          <w:rFonts w:ascii="Times New Roman" w:hAnsi="Times New Roman" w:cs="Times New Roman"/>
          <w:sz w:val="20"/>
          <w:szCs w:val="20"/>
        </w:rPr>
        <w:t>§ 2º Na elaboração dos seus planos estratégicos, os tribunais e conselhos deverão se pautar pelas diretrizes estabelecidas em Resoluções, Recomendações e políticas judiciárias nacionais instituídas pelo CNJ para concretização da Estratégia Nacional do Poder Judiciário 2021-2026 e</w:t>
      </w:r>
      <w:r w:rsidRPr="006B468B">
        <w:rPr>
          <w:rFonts w:ascii="Times New Roman" w:hAnsi="Times New Roman" w:cs="Times New Roman"/>
          <w:b/>
          <w:bCs/>
          <w:sz w:val="20"/>
          <w:szCs w:val="20"/>
        </w:rPr>
        <w:t>, no que couber, pelos Objetivos de Desenvolvimento Sustentável da Agenda 2030 da ONU, conforme correlação apresentada no Anexo III desta Resolução</w:t>
      </w:r>
      <w:r>
        <w:rPr>
          <w:rFonts w:ascii="Times New Roman" w:hAnsi="Times New Roman" w:cs="Times New Roman"/>
          <w:b/>
          <w:bCs/>
          <w:sz w:val="20"/>
          <w:szCs w:val="20"/>
        </w:rPr>
        <w:t xml:space="preserve"> (grifo nosso)</w:t>
      </w:r>
      <w:r w:rsidR="00677B11">
        <w:rPr>
          <w:rFonts w:ascii="Times New Roman" w:hAnsi="Times New Roman" w:cs="Times New Roman"/>
          <w:b/>
          <w:bCs/>
          <w:sz w:val="20"/>
          <w:szCs w:val="20"/>
        </w:rPr>
        <w:t xml:space="preserve"> </w:t>
      </w:r>
      <w:r w:rsidR="00677B11">
        <w:rPr>
          <w:rFonts w:ascii="Times New Roman" w:hAnsi="Times New Roman" w:cs="Times New Roman"/>
          <w:sz w:val="20"/>
          <w:szCs w:val="20"/>
        </w:rPr>
        <w:t>(Brasil, CNJ, 2020)</w:t>
      </w:r>
      <w:r w:rsidRPr="007E53E4">
        <w:rPr>
          <w:rFonts w:ascii="Times New Roman" w:hAnsi="Times New Roman" w:cs="Times New Roman"/>
          <w:sz w:val="20"/>
          <w:szCs w:val="20"/>
        </w:rPr>
        <w:t>.</w:t>
      </w:r>
    </w:p>
    <w:p w14:paraId="242F8FB7" w14:textId="77777777" w:rsidR="00DB0317" w:rsidRDefault="00DB0317" w:rsidP="00DB0317">
      <w:pPr>
        <w:pStyle w:val="Default"/>
        <w:spacing w:line="360" w:lineRule="auto"/>
        <w:ind w:firstLine="851"/>
        <w:jc w:val="both"/>
      </w:pPr>
    </w:p>
    <w:p w14:paraId="4FA92B28" w14:textId="77777777" w:rsidR="00DB0317" w:rsidRDefault="00DB0317" w:rsidP="00DB0317">
      <w:pPr>
        <w:pStyle w:val="Default"/>
        <w:spacing w:line="360" w:lineRule="auto"/>
        <w:ind w:firstLine="708"/>
        <w:jc w:val="both"/>
      </w:pPr>
      <w:r>
        <w:rPr>
          <w:color w:val="auto"/>
        </w:rPr>
        <w:t>Como já mencionado, o estudo visa a</w:t>
      </w:r>
      <w:r w:rsidRPr="001031B6">
        <w:rPr>
          <w:color w:val="auto"/>
        </w:rPr>
        <w:t xml:space="preserve"> um</w:t>
      </w:r>
      <w:r>
        <w:rPr>
          <w:color w:val="auto"/>
        </w:rPr>
        <w:t xml:space="preserve">a análise </w:t>
      </w:r>
      <w:r w:rsidRPr="001031B6">
        <w:rPr>
          <w:color w:val="auto"/>
        </w:rPr>
        <w:t xml:space="preserve">sobre as ações dos </w:t>
      </w:r>
      <w:r>
        <w:rPr>
          <w:color w:val="auto"/>
        </w:rPr>
        <w:t>t</w:t>
      </w:r>
      <w:r w:rsidRPr="001031B6">
        <w:rPr>
          <w:color w:val="auto"/>
        </w:rPr>
        <w:t xml:space="preserve">ribunais </w:t>
      </w:r>
      <w:r>
        <w:rPr>
          <w:color w:val="auto"/>
        </w:rPr>
        <w:t xml:space="preserve">estaduais </w:t>
      </w:r>
      <w:r w:rsidRPr="001031B6">
        <w:rPr>
          <w:color w:val="auto"/>
        </w:rPr>
        <w:t xml:space="preserve">de </w:t>
      </w:r>
      <w:r>
        <w:rPr>
          <w:color w:val="auto"/>
        </w:rPr>
        <w:t>j</w:t>
      </w:r>
      <w:r w:rsidRPr="001031B6">
        <w:rPr>
          <w:color w:val="auto"/>
        </w:rPr>
        <w:t>ustiça</w:t>
      </w:r>
      <w:r>
        <w:rPr>
          <w:color w:val="auto"/>
        </w:rPr>
        <w:t xml:space="preserve"> do Norte do país, </w:t>
      </w:r>
      <w:r w:rsidRPr="001031B6">
        <w:rPr>
          <w:color w:val="auto"/>
        </w:rPr>
        <w:t xml:space="preserve">em direção </w:t>
      </w:r>
      <w:r>
        <w:rPr>
          <w:color w:val="auto"/>
        </w:rPr>
        <w:t xml:space="preserve">aos ODS da </w:t>
      </w:r>
      <w:r w:rsidRPr="001031B6">
        <w:rPr>
          <w:color w:val="auto"/>
        </w:rPr>
        <w:t>Agenda 2030</w:t>
      </w:r>
      <w:r>
        <w:rPr>
          <w:color w:val="auto"/>
        </w:rPr>
        <w:t xml:space="preserve">, a partir dos planejamentos estratégicos (2021-2026). A ideia é olhar para </w:t>
      </w:r>
      <w:r>
        <w:t>os 17 (dezessete) ODS da Agenda 2030 dentro do contexto dos planejamentos estratégicos desses tribunais, em atenção ao Anexo III da Resolução nº 325/2020 do CNJ, a ver:</w:t>
      </w:r>
    </w:p>
    <w:p w14:paraId="22970150" w14:textId="77777777" w:rsidR="0002575D" w:rsidRDefault="0002575D" w:rsidP="00DB0317">
      <w:pPr>
        <w:pStyle w:val="Default"/>
        <w:spacing w:line="360" w:lineRule="auto"/>
        <w:ind w:firstLine="708"/>
        <w:jc w:val="both"/>
      </w:pPr>
    </w:p>
    <w:p w14:paraId="4535EAEC" w14:textId="791E5DCB" w:rsidR="00DB0317" w:rsidRDefault="00DB0317" w:rsidP="00DB0317">
      <w:pPr>
        <w:pStyle w:val="Default"/>
        <w:rPr>
          <w:sz w:val="20"/>
          <w:szCs w:val="20"/>
        </w:rPr>
      </w:pPr>
      <w:r w:rsidRPr="00EB7254">
        <w:rPr>
          <w:b/>
          <w:bCs/>
          <w:sz w:val="20"/>
          <w:szCs w:val="20"/>
        </w:rPr>
        <w:t xml:space="preserve">Figura </w:t>
      </w:r>
      <w:r w:rsidR="00B155C8">
        <w:rPr>
          <w:b/>
          <w:bCs/>
          <w:sz w:val="20"/>
          <w:szCs w:val="20"/>
        </w:rPr>
        <w:t>3</w:t>
      </w:r>
      <w:r w:rsidRPr="00EB7254">
        <w:rPr>
          <w:b/>
          <w:bCs/>
          <w:sz w:val="20"/>
          <w:szCs w:val="20"/>
        </w:rPr>
        <w:t xml:space="preserve">: </w:t>
      </w:r>
      <w:r w:rsidRPr="009E0737">
        <w:rPr>
          <w:sz w:val="20"/>
          <w:szCs w:val="20"/>
        </w:rPr>
        <w:t>Mapa Estratégico relacionado com os ODS da Agenda 2030</w:t>
      </w:r>
    </w:p>
    <w:p w14:paraId="408233E1" w14:textId="77777777" w:rsidR="00DB0317" w:rsidRPr="009E0737" w:rsidRDefault="00DB0317" w:rsidP="00DB0317">
      <w:pPr>
        <w:pStyle w:val="Default"/>
        <w:ind w:firstLine="708"/>
        <w:jc w:val="center"/>
        <w:rPr>
          <w:sz w:val="20"/>
          <w:szCs w:val="20"/>
        </w:rPr>
      </w:pPr>
    </w:p>
    <w:p w14:paraId="5E0D17E7" w14:textId="77777777" w:rsidR="00DB0317" w:rsidRDefault="00DB0317" w:rsidP="00DB0317">
      <w:pPr>
        <w:pStyle w:val="Default"/>
        <w:ind w:firstLine="708"/>
        <w:jc w:val="center"/>
      </w:pPr>
      <w:r w:rsidRPr="00D94256">
        <w:rPr>
          <w:noProof/>
        </w:rPr>
        <w:drawing>
          <wp:inline distT="0" distB="0" distL="0" distR="0" wp14:anchorId="4A880C03" wp14:editId="6041AD0C">
            <wp:extent cx="4140200" cy="2245489"/>
            <wp:effectExtent l="0" t="0" r="0" b="2540"/>
            <wp:docPr id="91148294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63564" name=""/>
                    <pic:cNvPicPr/>
                  </pic:nvPicPr>
                  <pic:blipFill rotWithShape="1">
                    <a:blip r:embed="rId8"/>
                    <a:srcRect l="23484" t="11564" r="7607" b="7095"/>
                    <a:stretch/>
                  </pic:blipFill>
                  <pic:spPr bwMode="auto">
                    <a:xfrm>
                      <a:off x="0" y="0"/>
                      <a:ext cx="4211127" cy="2283957"/>
                    </a:xfrm>
                    <a:prstGeom prst="rect">
                      <a:avLst/>
                    </a:prstGeom>
                    <a:ln>
                      <a:noFill/>
                    </a:ln>
                    <a:extLst>
                      <a:ext uri="{53640926-AAD7-44D8-BBD7-CCE9431645EC}">
                        <a14:shadowObscured xmlns:a14="http://schemas.microsoft.com/office/drawing/2010/main"/>
                      </a:ext>
                    </a:extLst>
                  </pic:spPr>
                </pic:pic>
              </a:graphicData>
            </a:graphic>
          </wp:inline>
        </w:drawing>
      </w:r>
    </w:p>
    <w:p w14:paraId="375AD89A" w14:textId="77777777" w:rsidR="00DB0317" w:rsidRDefault="00DB0317" w:rsidP="00DB0317">
      <w:pPr>
        <w:pStyle w:val="Default"/>
        <w:ind w:firstLine="708"/>
        <w:jc w:val="center"/>
        <w:rPr>
          <w:sz w:val="20"/>
          <w:szCs w:val="20"/>
        </w:rPr>
      </w:pPr>
    </w:p>
    <w:p w14:paraId="33346410" w14:textId="77777777" w:rsidR="00DB0317" w:rsidRDefault="00DB0317" w:rsidP="00DB0317">
      <w:pPr>
        <w:pStyle w:val="Default"/>
        <w:rPr>
          <w:sz w:val="20"/>
          <w:szCs w:val="20"/>
        </w:rPr>
      </w:pPr>
      <w:r>
        <w:rPr>
          <w:sz w:val="20"/>
          <w:szCs w:val="20"/>
        </w:rPr>
        <w:t>Fonte</w:t>
      </w:r>
      <w:r w:rsidRPr="009E0737">
        <w:rPr>
          <w:sz w:val="20"/>
          <w:szCs w:val="20"/>
        </w:rPr>
        <w:t xml:space="preserve">: </w:t>
      </w:r>
      <w:r>
        <w:rPr>
          <w:sz w:val="20"/>
          <w:szCs w:val="20"/>
        </w:rPr>
        <w:t>Brasil, CNJ, 2020, p. 19.</w:t>
      </w:r>
    </w:p>
    <w:p w14:paraId="2EC15935" w14:textId="2151FED5" w:rsidR="00DB0317" w:rsidRDefault="00DB0317" w:rsidP="00DB0317">
      <w:pPr>
        <w:pStyle w:val="Default"/>
        <w:spacing w:line="360" w:lineRule="auto"/>
        <w:ind w:firstLine="708"/>
        <w:jc w:val="both"/>
        <w:rPr>
          <w:color w:val="auto"/>
        </w:rPr>
      </w:pPr>
      <w:r>
        <w:rPr>
          <w:color w:val="auto"/>
        </w:rPr>
        <w:lastRenderedPageBreak/>
        <w:t>Em razão do comando constitucional atribuído ao CNJ pela Emenda Constitucional nº 45/2004, como principal protagonista das políticas judiciárias, os tribunais elaboram seus planejamentos estratégicos, por sexênio, após a publicação, por Resolução, da Estratégia Nacional do Poder Judiciário</w:t>
      </w:r>
      <w:r w:rsidR="00812CB7">
        <w:rPr>
          <w:color w:val="auto"/>
        </w:rPr>
        <w:t xml:space="preserve"> (Brasil, 1988)</w:t>
      </w:r>
      <w:r>
        <w:rPr>
          <w:color w:val="auto"/>
        </w:rPr>
        <w:t>.</w:t>
      </w:r>
    </w:p>
    <w:p w14:paraId="7235404B" w14:textId="3A105A7A" w:rsidR="00DB0317" w:rsidRDefault="00DB0317" w:rsidP="00DB0317">
      <w:pPr>
        <w:spacing w:after="0" w:line="360" w:lineRule="auto"/>
        <w:ind w:firstLine="708"/>
        <w:jc w:val="both"/>
        <w:rPr>
          <w:rFonts w:ascii="Times New Roman" w:hAnsi="Times New Roman" w:cs="Times New Roman"/>
          <w:sz w:val="24"/>
          <w:szCs w:val="24"/>
        </w:rPr>
      </w:pPr>
      <w:r w:rsidRPr="00942A7B">
        <w:rPr>
          <w:rFonts w:ascii="Times New Roman" w:hAnsi="Times New Roman" w:cs="Times New Roman"/>
          <w:sz w:val="24"/>
          <w:szCs w:val="24"/>
        </w:rPr>
        <w:t>A incorporação da Agenda 2030 nos planejamentos estratégicos dos tribunais pode ser compreendida, portanto, como parte d</w:t>
      </w:r>
      <w:r>
        <w:rPr>
          <w:rFonts w:ascii="Times New Roman" w:hAnsi="Times New Roman" w:cs="Times New Roman"/>
          <w:sz w:val="24"/>
          <w:szCs w:val="24"/>
        </w:rPr>
        <w:t>o</w:t>
      </w:r>
      <w:r w:rsidRPr="00942A7B">
        <w:rPr>
          <w:rFonts w:ascii="Times New Roman" w:hAnsi="Times New Roman" w:cs="Times New Roman"/>
          <w:sz w:val="24"/>
          <w:szCs w:val="24"/>
        </w:rPr>
        <w:t xml:space="preserve"> arranjo institucional de governança judicial. Ao integrar os O</w:t>
      </w:r>
      <w:r>
        <w:rPr>
          <w:rFonts w:ascii="Times New Roman" w:hAnsi="Times New Roman" w:cs="Times New Roman"/>
          <w:sz w:val="24"/>
          <w:szCs w:val="24"/>
        </w:rPr>
        <w:t>DS</w:t>
      </w:r>
      <w:r w:rsidRPr="00942A7B">
        <w:rPr>
          <w:rFonts w:ascii="Times New Roman" w:hAnsi="Times New Roman" w:cs="Times New Roman"/>
          <w:sz w:val="24"/>
          <w:szCs w:val="24"/>
        </w:rPr>
        <w:t xml:space="preserve"> às metas nacionais e aos instrumentos de planejamento estratégico, o CNJ promove a internalização gradual dessa agenda global nas estruturas organizacionais do Poder Judiciário.</w:t>
      </w:r>
    </w:p>
    <w:p w14:paraId="00AB9721" w14:textId="77777777" w:rsidR="0002575D" w:rsidRDefault="0002575D" w:rsidP="00DB0317">
      <w:pPr>
        <w:spacing w:after="0" w:line="360" w:lineRule="auto"/>
        <w:ind w:firstLine="708"/>
        <w:jc w:val="both"/>
        <w:rPr>
          <w:rFonts w:ascii="Times New Roman" w:hAnsi="Times New Roman" w:cs="Times New Roman"/>
          <w:sz w:val="24"/>
          <w:szCs w:val="24"/>
        </w:rPr>
      </w:pPr>
    </w:p>
    <w:p w14:paraId="25EF417C" w14:textId="6AE161EE" w:rsidR="005A4C4C" w:rsidRPr="005A4C4C" w:rsidRDefault="005A4C4C" w:rsidP="005A4C4C">
      <w:pPr>
        <w:spacing w:after="0" w:line="360" w:lineRule="auto"/>
        <w:jc w:val="both"/>
        <w:rPr>
          <w:rFonts w:ascii="Times New Roman" w:hAnsi="Times New Roman" w:cs="Times New Roman"/>
          <w:b/>
          <w:bCs/>
          <w:sz w:val="24"/>
          <w:szCs w:val="24"/>
        </w:rPr>
      </w:pPr>
      <w:r w:rsidRPr="005A4C4C">
        <w:rPr>
          <w:rFonts w:ascii="Times New Roman" w:hAnsi="Times New Roman" w:cs="Times New Roman"/>
          <w:b/>
          <w:bCs/>
          <w:sz w:val="24"/>
          <w:szCs w:val="24"/>
        </w:rPr>
        <w:t>3.</w:t>
      </w:r>
      <w:r w:rsidR="0002575D">
        <w:rPr>
          <w:rFonts w:ascii="Times New Roman" w:hAnsi="Times New Roman" w:cs="Times New Roman"/>
          <w:b/>
          <w:bCs/>
          <w:sz w:val="24"/>
          <w:szCs w:val="24"/>
        </w:rPr>
        <w:t>4</w:t>
      </w:r>
      <w:r w:rsidRPr="005A4C4C">
        <w:rPr>
          <w:rFonts w:ascii="Times New Roman" w:hAnsi="Times New Roman" w:cs="Times New Roman"/>
          <w:b/>
          <w:bCs/>
          <w:sz w:val="24"/>
          <w:szCs w:val="24"/>
        </w:rPr>
        <w:t xml:space="preserve"> Institucionalismo discursivo e a construção institucional da Agenda 2030 no Judiciário</w:t>
      </w:r>
    </w:p>
    <w:p w14:paraId="0F110EB8" w14:textId="77777777" w:rsidR="005A4C4C" w:rsidRDefault="005A4C4C" w:rsidP="005A4C4C">
      <w:pPr>
        <w:spacing w:after="0" w:line="360" w:lineRule="auto"/>
        <w:jc w:val="both"/>
        <w:rPr>
          <w:rFonts w:ascii="Times New Roman" w:hAnsi="Times New Roman" w:cs="Times New Roman"/>
          <w:sz w:val="24"/>
          <w:szCs w:val="24"/>
        </w:rPr>
      </w:pPr>
    </w:p>
    <w:p w14:paraId="6E1B42E7" w14:textId="77777777" w:rsidR="005A4C4C" w:rsidRDefault="005A4C4C" w:rsidP="005A4C4C">
      <w:pPr>
        <w:spacing w:after="0" w:line="360" w:lineRule="auto"/>
        <w:ind w:firstLine="708"/>
        <w:jc w:val="both"/>
        <w:rPr>
          <w:rFonts w:ascii="Times New Roman" w:hAnsi="Times New Roman" w:cs="Times New Roman"/>
          <w:sz w:val="24"/>
          <w:szCs w:val="24"/>
        </w:rPr>
      </w:pPr>
      <w:r w:rsidRPr="005A4C4C">
        <w:rPr>
          <w:rFonts w:ascii="Times New Roman" w:hAnsi="Times New Roman" w:cs="Times New Roman"/>
          <w:sz w:val="24"/>
          <w:szCs w:val="24"/>
        </w:rPr>
        <w:t>Para além da dimensão normativa e administrativa da incorporação da Agenda 2030 pelo Poder Judiciário, a análise dessas iniciativas pode ser compreendida também a partir de uma perspectiva institucional. Nesse sentido, a abordagem do institucionalismo discursivo oferece um referencial analítico relevante para compreender como instituições públicas constroem e legitimam agendas de políticas públicas por meio de narrativas, ideias e discursos institucionais.</w:t>
      </w:r>
    </w:p>
    <w:p w14:paraId="3D254CE2" w14:textId="77777777" w:rsidR="005A4C4C" w:rsidRDefault="005A4C4C" w:rsidP="005A4C4C">
      <w:pPr>
        <w:spacing w:after="0" w:line="360" w:lineRule="auto"/>
        <w:ind w:firstLine="708"/>
        <w:jc w:val="both"/>
        <w:rPr>
          <w:rFonts w:ascii="Times New Roman" w:hAnsi="Times New Roman" w:cs="Times New Roman"/>
          <w:sz w:val="24"/>
          <w:szCs w:val="24"/>
        </w:rPr>
      </w:pPr>
      <w:r w:rsidRPr="005A4C4C">
        <w:rPr>
          <w:rFonts w:ascii="Times New Roman" w:hAnsi="Times New Roman" w:cs="Times New Roman"/>
          <w:sz w:val="24"/>
          <w:szCs w:val="24"/>
        </w:rPr>
        <w:t>De acordo com Schmidt</w:t>
      </w:r>
      <w:r>
        <w:rPr>
          <w:rFonts w:ascii="Times New Roman" w:hAnsi="Times New Roman" w:cs="Times New Roman"/>
          <w:sz w:val="24"/>
          <w:szCs w:val="24"/>
        </w:rPr>
        <w:t xml:space="preserve"> (2008; 2010)</w:t>
      </w:r>
      <w:r w:rsidRPr="005A4C4C">
        <w:rPr>
          <w:rFonts w:ascii="Times New Roman" w:hAnsi="Times New Roman" w:cs="Times New Roman"/>
          <w:sz w:val="24"/>
          <w:szCs w:val="24"/>
        </w:rPr>
        <w:t>, o institucionalismo discursivo enfatiza o papel das ideias e do discurso na formulação, na legitimação e na implementação de políticas públicas, considerando que as instituições não operam apenas por meio de regras formais, mas também por meio da produção e circulação de narrativas que orientam a ação institucional</w:t>
      </w:r>
      <w:r>
        <w:rPr>
          <w:rFonts w:ascii="Times New Roman" w:hAnsi="Times New Roman" w:cs="Times New Roman"/>
          <w:sz w:val="24"/>
          <w:szCs w:val="24"/>
        </w:rPr>
        <w:t>.</w:t>
      </w:r>
    </w:p>
    <w:p w14:paraId="76C0D87E" w14:textId="6E341DFA" w:rsidR="005A4C4C" w:rsidRDefault="00B155C8" w:rsidP="005A4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5A4C4C">
        <w:rPr>
          <w:rFonts w:ascii="Times New Roman" w:hAnsi="Times New Roman" w:cs="Times New Roman"/>
          <w:sz w:val="24"/>
          <w:szCs w:val="24"/>
        </w:rPr>
        <w:t xml:space="preserve">Estratégia Nacional do Judiciário editada pelo CNJ e </w:t>
      </w:r>
      <w:r w:rsidR="009A7EEB">
        <w:rPr>
          <w:rFonts w:ascii="Times New Roman" w:hAnsi="Times New Roman" w:cs="Times New Roman"/>
          <w:sz w:val="24"/>
          <w:szCs w:val="24"/>
        </w:rPr>
        <w:t>o</w:t>
      </w:r>
      <w:r w:rsidR="005A4C4C">
        <w:rPr>
          <w:rFonts w:ascii="Times New Roman" w:hAnsi="Times New Roman" w:cs="Times New Roman"/>
          <w:sz w:val="24"/>
          <w:szCs w:val="24"/>
        </w:rPr>
        <w:t xml:space="preserve">s planejamentos estratégicos dos tribunais estaduais da Região Norte </w:t>
      </w:r>
      <w:r w:rsidR="005A4C4C" w:rsidRPr="005A4C4C">
        <w:rPr>
          <w:rFonts w:ascii="Times New Roman" w:hAnsi="Times New Roman" w:cs="Times New Roman"/>
          <w:sz w:val="24"/>
          <w:szCs w:val="24"/>
        </w:rPr>
        <w:t>podem ser interpretados não apenas como instrumentos regulatórios, mas também como expressões discursivas</w:t>
      </w:r>
      <w:r w:rsidR="00755396">
        <w:rPr>
          <w:rFonts w:ascii="Times New Roman" w:hAnsi="Times New Roman" w:cs="Times New Roman"/>
          <w:sz w:val="24"/>
          <w:szCs w:val="24"/>
        </w:rPr>
        <w:t xml:space="preserve"> e simbólicas</w:t>
      </w:r>
      <w:r w:rsidR="005A4C4C" w:rsidRPr="005A4C4C">
        <w:rPr>
          <w:rFonts w:ascii="Times New Roman" w:hAnsi="Times New Roman" w:cs="Times New Roman"/>
          <w:sz w:val="24"/>
          <w:szCs w:val="24"/>
        </w:rPr>
        <w:t xml:space="preserve"> por meio das quais o Poder Judiciário constrói e comunica sua adesão a determinadas agendas globais, como a Agenda 2030 e os O</w:t>
      </w:r>
      <w:r w:rsidR="005A4C4C">
        <w:rPr>
          <w:rFonts w:ascii="Times New Roman" w:hAnsi="Times New Roman" w:cs="Times New Roman"/>
          <w:sz w:val="24"/>
          <w:szCs w:val="24"/>
        </w:rPr>
        <w:t>DS</w:t>
      </w:r>
      <w:r w:rsidR="005A4C4C" w:rsidRPr="005A4C4C">
        <w:rPr>
          <w:rFonts w:ascii="Times New Roman" w:hAnsi="Times New Roman" w:cs="Times New Roman"/>
          <w:sz w:val="24"/>
          <w:szCs w:val="24"/>
        </w:rPr>
        <w:t>.</w:t>
      </w:r>
    </w:p>
    <w:p w14:paraId="16404402" w14:textId="2982A9FE" w:rsidR="009A7EEB" w:rsidRDefault="009A7EEB" w:rsidP="009A7EEB">
      <w:pPr>
        <w:spacing w:after="0" w:line="360" w:lineRule="auto"/>
        <w:ind w:firstLine="708"/>
        <w:jc w:val="both"/>
        <w:rPr>
          <w:rFonts w:ascii="Times New Roman" w:hAnsi="Times New Roman" w:cs="Times New Roman"/>
          <w:sz w:val="24"/>
          <w:szCs w:val="24"/>
        </w:rPr>
      </w:pPr>
      <w:r w:rsidRPr="009A7EEB">
        <w:rPr>
          <w:rFonts w:ascii="Times New Roman" w:hAnsi="Times New Roman" w:cs="Times New Roman"/>
          <w:sz w:val="24"/>
          <w:szCs w:val="24"/>
        </w:rPr>
        <w:t xml:space="preserve">Sob essa perspectiva, </w:t>
      </w:r>
      <w:r>
        <w:rPr>
          <w:rFonts w:ascii="Times New Roman" w:hAnsi="Times New Roman" w:cs="Times New Roman"/>
          <w:sz w:val="24"/>
          <w:szCs w:val="24"/>
        </w:rPr>
        <w:t>os planejamentos estratégicos</w:t>
      </w:r>
      <w:r w:rsidR="00B155C8">
        <w:rPr>
          <w:rFonts w:ascii="Times New Roman" w:hAnsi="Times New Roman" w:cs="Times New Roman"/>
          <w:sz w:val="24"/>
          <w:szCs w:val="24"/>
        </w:rPr>
        <w:t xml:space="preserve"> </w:t>
      </w:r>
      <w:r w:rsidRPr="009A7EEB">
        <w:rPr>
          <w:rFonts w:ascii="Times New Roman" w:hAnsi="Times New Roman" w:cs="Times New Roman"/>
          <w:sz w:val="24"/>
          <w:szCs w:val="24"/>
        </w:rPr>
        <w:t>permit</w:t>
      </w:r>
      <w:r>
        <w:rPr>
          <w:rFonts w:ascii="Times New Roman" w:hAnsi="Times New Roman" w:cs="Times New Roman"/>
          <w:sz w:val="24"/>
          <w:szCs w:val="24"/>
        </w:rPr>
        <w:t>em</w:t>
      </w:r>
      <w:r w:rsidRPr="009A7EEB">
        <w:rPr>
          <w:rFonts w:ascii="Times New Roman" w:hAnsi="Times New Roman" w:cs="Times New Roman"/>
          <w:sz w:val="24"/>
          <w:szCs w:val="24"/>
        </w:rPr>
        <w:t xml:space="preserve"> investigar não apenas a adoção formal de políticas institucionais voltadas aos O</w:t>
      </w:r>
      <w:r>
        <w:rPr>
          <w:rFonts w:ascii="Times New Roman" w:hAnsi="Times New Roman" w:cs="Times New Roman"/>
          <w:sz w:val="24"/>
          <w:szCs w:val="24"/>
        </w:rPr>
        <w:t>DS</w:t>
      </w:r>
      <w:r w:rsidRPr="009A7EEB">
        <w:rPr>
          <w:rFonts w:ascii="Times New Roman" w:hAnsi="Times New Roman" w:cs="Times New Roman"/>
          <w:sz w:val="24"/>
          <w:szCs w:val="24"/>
        </w:rPr>
        <w:t>, mas também a forma como o Poder Judiciário constrói discursivamente sua posição no debate contemporâneo sobre sustentabilidade, governança e desenvolvimento.</w:t>
      </w:r>
      <w:r>
        <w:rPr>
          <w:rFonts w:ascii="Times New Roman" w:hAnsi="Times New Roman" w:cs="Times New Roman"/>
          <w:sz w:val="24"/>
          <w:szCs w:val="24"/>
        </w:rPr>
        <w:t xml:space="preserve"> </w:t>
      </w:r>
      <w:r w:rsidRPr="009A7EEB">
        <w:rPr>
          <w:rFonts w:ascii="Times New Roman" w:hAnsi="Times New Roman" w:cs="Times New Roman"/>
          <w:sz w:val="24"/>
          <w:szCs w:val="24"/>
        </w:rPr>
        <w:t>O institucionalismo discursivo, portanto, oferece uma chave interpretativa relevante para compreender como ideias globais</w:t>
      </w:r>
      <w:r>
        <w:rPr>
          <w:rFonts w:ascii="Times New Roman" w:hAnsi="Times New Roman" w:cs="Times New Roman"/>
          <w:sz w:val="24"/>
          <w:szCs w:val="24"/>
        </w:rPr>
        <w:t xml:space="preserve">, </w:t>
      </w:r>
      <w:r w:rsidRPr="009A7EEB">
        <w:rPr>
          <w:rFonts w:ascii="Times New Roman" w:hAnsi="Times New Roman" w:cs="Times New Roman"/>
          <w:sz w:val="24"/>
          <w:szCs w:val="24"/>
        </w:rPr>
        <w:t>como os O</w:t>
      </w:r>
      <w:r>
        <w:rPr>
          <w:rFonts w:ascii="Times New Roman" w:hAnsi="Times New Roman" w:cs="Times New Roman"/>
          <w:sz w:val="24"/>
          <w:szCs w:val="24"/>
        </w:rPr>
        <w:t xml:space="preserve">DS, </w:t>
      </w:r>
      <w:r w:rsidRPr="009A7EEB">
        <w:rPr>
          <w:rFonts w:ascii="Times New Roman" w:hAnsi="Times New Roman" w:cs="Times New Roman"/>
          <w:sz w:val="24"/>
          <w:szCs w:val="24"/>
        </w:rPr>
        <w:t>são traduzidas e reinterpretadas no contexto institucional do sistema de justiça brasileiro.</w:t>
      </w:r>
    </w:p>
    <w:p w14:paraId="262ADD73" w14:textId="3EB220D4" w:rsidR="00EA5245" w:rsidRDefault="00EA5245" w:rsidP="009A7EEB">
      <w:pPr>
        <w:spacing w:after="0" w:line="360" w:lineRule="auto"/>
        <w:ind w:firstLine="708"/>
        <w:jc w:val="both"/>
        <w:rPr>
          <w:rFonts w:ascii="Times New Roman" w:hAnsi="Times New Roman" w:cs="Times New Roman"/>
          <w:sz w:val="24"/>
          <w:szCs w:val="24"/>
        </w:rPr>
      </w:pPr>
      <w:r w:rsidRPr="00EA5245">
        <w:rPr>
          <w:rFonts w:ascii="Times New Roman" w:hAnsi="Times New Roman" w:cs="Times New Roman"/>
          <w:sz w:val="24"/>
          <w:szCs w:val="24"/>
        </w:rPr>
        <w:t xml:space="preserve">A difusão institucional da Agenda 2030 no sistema de justiça também pode ser analisada à luz das contribuições do </w:t>
      </w:r>
      <w:proofErr w:type="spellStart"/>
      <w:r w:rsidRPr="00EA5245">
        <w:rPr>
          <w:rFonts w:ascii="Times New Roman" w:hAnsi="Times New Roman" w:cs="Times New Roman"/>
          <w:sz w:val="24"/>
          <w:szCs w:val="24"/>
        </w:rPr>
        <w:t>neo-institucionalismo</w:t>
      </w:r>
      <w:proofErr w:type="spellEnd"/>
      <w:r w:rsidRPr="00EA5245">
        <w:rPr>
          <w:rFonts w:ascii="Times New Roman" w:hAnsi="Times New Roman" w:cs="Times New Roman"/>
          <w:sz w:val="24"/>
          <w:szCs w:val="24"/>
        </w:rPr>
        <w:t xml:space="preserve"> organizacional. Essa perspectiva destaca que </w:t>
      </w:r>
      <w:r w:rsidRPr="00EA5245">
        <w:rPr>
          <w:rFonts w:ascii="Times New Roman" w:hAnsi="Times New Roman" w:cs="Times New Roman"/>
          <w:sz w:val="24"/>
          <w:szCs w:val="24"/>
        </w:rPr>
        <w:lastRenderedPageBreak/>
        <w:t>organizações públicas tendem a adotar estruturas, práticas e discursos semelhantes em busca de legitimidade institucional, fenômeno denominado isomorfismo institucional (</w:t>
      </w:r>
      <w:proofErr w:type="spellStart"/>
      <w:r w:rsidRPr="00EA5245">
        <w:rPr>
          <w:rFonts w:ascii="Times New Roman" w:hAnsi="Times New Roman" w:cs="Times New Roman"/>
          <w:sz w:val="24"/>
          <w:szCs w:val="24"/>
        </w:rPr>
        <w:t>DiMaggio</w:t>
      </w:r>
      <w:proofErr w:type="spellEnd"/>
      <w:r>
        <w:rPr>
          <w:rFonts w:ascii="Times New Roman" w:hAnsi="Times New Roman" w:cs="Times New Roman"/>
          <w:sz w:val="24"/>
          <w:szCs w:val="24"/>
        </w:rPr>
        <w:t xml:space="preserve"> e </w:t>
      </w:r>
      <w:r w:rsidRPr="00EA5245">
        <w:rPr>
          <w:rFonts w:ascii="Times New Roman" w:hAnsi="Times New Roman" w:cs="Times New Roman"/>
          <w:sz w:val="24"/>
          <w:szCs w:val="24"/>
        </w:rPr>
        <w:t>Powell, 1983). Em contextos organizacionais complexos, como o sistema de justiça, a adoção de agendas normativas globais pode ocorrer não apenas por razões instrumentais, mas também como forma de alinhamento a padrões institucionalmente legitimados no campo organizacional.</w:t>
      </w:r>
    </w:p>
    <w:p w14:paraId="33C29B35" w14:textId="0E1AFD80" w:rsidR="00EA5245" w:rsidRPr="009A7EEB" w:rsidRDefault="00EA5245" w:rsidP="009A7EEB">
      <w:pPr>
        <w:spacing w:after="0" w:line="360" w:lineRule="auto"/>
        <w:ind w:firstLine="708"/>
        <w:jc w:val="both"/>
        <w:rPr>
          <w:rFonts w:ascii="Times New Roman" w:hAnsi="Times New Roman" w:cs="Times New Roman"/>
          <w:sz w:val="24"/>
          <w:szCs w:val="24"/>
        </w:rPr>
      </w:pPr>
      <w:r w:rsidRPr="00EA5245">
        <w:rPr>
          <w:rFonts w:ascii="Times New Roman" w:hAnsi="Times New Roman" w:cs="Times New Roman"/>
          <w:sz w:val="24"/>
          <w:szCs w:val="24"/>
        </w:rPr>
        <w:t>No caso do Poder Judiciário brasileiro, o C</w:t>
      </w:r>
      <w:r>
        <w:rPr>
          <w:rFonts w:ascii="Times New Roman" w:hAnsi="Times New Roman" w:cs="Times New Roman"/>
          <w:sz w:val="24"/>
          <w:szCs w:val="24"/>
        </w:rPr>
        <w:t>NJ</w:t>
      </w:r>
      <w:r w:rsidRPr="00EA5245">
        <w:rPr>
          <w:rFonts w:ascii="Times New Roman" w:hAnsi="Times New Roman" w:cs="Times New Roman"/>
          <w:sz w:val="24"/>
          <w:szCs w:val="24"/>
        </w:rPr>
        <w:t xml:space="preserve"> exerce papel relevante nesse processo, atuando como instância de coordenação institucional capaz de difundir diretrizes estratégicas e promover padrões organizacionais entre os tribunais. Nesse contexto, a incorporação da Agenda 2030 nos planejamentos estratégicos pode ser compreendida também como resultado de processos de difusão institucional no interior do campo organizacional do sistema de justiça.</w:t>
      </w:r>
    </w:p>
    <w:p w14:paraId="5BD512C6" w14:textId="4EE00863" w:rsidR="00DA0407" w:rsidRPr="00DA0407" w:rsidRDefault="00DA0407" w:rsidP="00DA0407">
      <w:pPr>
        <w:spacing w:after="0" w:line="360" w:lineRule="auto"/>
        <w:ind w:firstLine="708"/>
        <w:jc w:val="both"/>
        <w:rPr>
          <w:rFonts w:ascii="Times New Roman" w:hAnsi="Times New Roman" w:cs="Times New Roman"/>
          <w:sz w:val="24"/>
          <w:szCs w:val="24"/>
        </w:rPr>
      </w:pPr>
      <w:r w:rsidRPr="00DA0407">
        <w:rPr>
          <w:rFonts w:ascii="Times New Roman" w:hAnsi="Times New Roman" w:cs="Times New Roman"/>
          <w:sz w:val="24"/>
          <w:szCs w:val="24"/>
        </w:rPr>
        <w:t>A partir desse enquadramento teórico, a pesquisa busca examinar empiricamente como esse processo de institucionalização ocorre nos tribunais</w:t>
      </w:r>
      <w:r w:rsidR="00F26639">
        <w:rPr>
          <w:rFonts w:ascii="Times New Roman" w:hAnsi="Times New Roman" w:cs="Times New Roman"/>
          <w:sz w:val="24"/>
          <w:szCs w:val="24"/>
        </w:rPr>
        <w:t xml:space="preserve"> estaduais</w:t>
      </w:r>
      <w:r w:rsidRPr="00DA0407">
        <w:rPr>
          <w:rFonts w:ascii="Times New Roman" w:hAnsi="Times New Roman" w:cs="Times New Roman"/>
          <w:sz w:val="24"/>
          <w:szCs w:val="24"/>
        </w:rPr>
        <w:t xml:space="preserve"> da Região Norte do Brasil, conforme descrito na seção</w:t>
      </w:r>
      <w:r>
        <w:rPr>
          <w:rFonts w:ascii="Times New Roman" w:hAnsi="Times New Roman" w:cs="Times New Roman"/>
          <w:sz w:val="24"/>
          <w:szCs w:val="24"/>
        </w:rPr>
        <w:t xml:space="preserve"> de resultados</w:t>
      </w:r>
      <w:r w:rsidRPr="00DA0407">
        <w:rPr>
          <w:rFonts w:ascii="Times New Roman" w:hAnsi="Times New Roman" w:cs="Times New Roman"/>
          <w:sz w:val="24"/>
          <w:szCs w:val="24"/>
        </w:rPr>
        <w:t xml:space="preserve"> a seguir.</w:t>
      </w:r>
    </w:p>
    <w:p w14:paraId="79D8C4E3" w14:textId="77777777" w:rsidR="00DA0407" w:rsidRDefault="00DA0407" w:rsidP="001138EB">
      <w:pPr>
        <w:spacing w:after="0" w:line="360" w:lineRule="auto"/>
        <w:jc w:val="both"/>
        <w:rPr>
          <w:rFonts w:ascii="Times New Roman" w:hAnsi="Times New Roman" w:cs="Times New Roman"/>
          <w:b/>
          <w:bCs/>
          <w:sz w:val="24"/>
          <w:szCs w:val="24"/>
        </w:rPr>
      </w:pPr>
    </w:p>
    <w:p w14:paraId="7810C9D5" w14:textId="7CF90F9C" w:rsidR="001138EB" w:rsidRPr="001138EB" w:rsidRDefault="001138EB" w:rsidP="001138EB">
      <w:pPr>
        <w:spacing w:after="0" w:line="360" w:lineRule="auto"/>
        <w:jc w:val="both"/>
        <w:rPr>
          <w:rFonts w:ascii="Times New Roman" w:hAnsi="Times New Roman" w:cs="Times New Roman"/>
          <w:b/>
          <w:bCs/>
          <w:sz w:val="24"/>
          <w:szCs w:val="24"/>
        </w:rPr>
      </w:pPr>
      <w:r w:rsidRPr="001138EB">
        <w:rPr>
          <w:rFonts w:ascii="Times New Roman" w:hAnsi="Times New Roman" w:cs="Times New Roman"/>
          <w:b/>
          <w:bCs/>
          <w:sz w:val="24"/>
          <w:szCs w:val="24"/>
        </w:rPr>
        <w:t>4 RESULTADOS</w:t>
      </w:r>
    </w:p>
    <w:p w14:paraId="01DAEB0A" w14:textId="77777777" w:rsidR="0081356D" w:rsidRDefault="0081356D" w:rsidP="001138EB">
      <w:pPr>
        <w:spacing w:after="0" w:line="360" w:lineRule="auto"/>
        <w:jc w:val="both"/>
        <w:rPr>
          <w:rFonts w:ascii="Times New Roman" w:hAnsi="Times New Roman" w:cs="Times New Roman"/>
          <w:sz w:val="24"/>
          <w:szCs w:val="24"/>
        </w:rPr>
      </w:pPr>
    </w:p>
    <w:p w14:paraId="5CE1782E" w14:textId="6946BBE0" w:rsidR="004C38E3" w:rsidRDefault="004C38E3" w:rsidP="00170FEA">
      <w:pPr>
        <w:spacing w:after="0" w:line="360" w:lineRule="auto"/>
        <w:ind w:firstLine="708"/>
        <w:jc w:val="both"/>
        <w:rPr>
          <w:rFonts w:ascii="Times New Roman" w:hAnsi="Times New Roman" w:cs="Times New Roman"/>
          <w:sz w:val="24"/>
          <w:szCs w:val="24"/>
        </w:rPr>
      </w:pPr>
      <w:r w:rsidRPr="004C38E3">
        <w:rPr>
          <w:rFonts w:ascii="Times New Roman" w:hAnsi="Times New Roman" w:cs="Times New Roman"/>
          <w:sz w:val="24"/>
          <w:szCs w:val="24"/>
        </w:rPr>
        <w:t xml:space="preserve">A </w:t>
      </w:r>
      <w:r w:rsidR="00D85B0D">
        <w:rPr>
          <w:rFonts w:ascii="Times New Roman" w:hAnsi="Times New Roman" w:cs="Times New Roman"/>
          <w:sz w:val="24"/>
          <w:szCs w:val="24"/>
        </w:rPr>
        <w:t>pesquisa</w:t>
      </w:r>
      <w:r w:rsidRPr="004C38E3">
        <w:rPr>
          <w:rFonts w:ascii="Times New Roman" w:hAnsi="Times New Roman" w:cs="Times New Roman"/>
          <w:sz w:val="24"/>
          <w:szCs w:val="24"/>
        </w:rPr>
        <w:t xml:space="preserve"> documental dos planejamentos estratégicos dos tribunais </w:t>
      </w:r>
      <w:r w:rsidR="006726DC">
        <w:rPr>
          <w:rFonts w:ascii="Times New Roman" w:hAnsi="Times New Roman" w:cs="Times New Roman"/>
          <w:sz w:val="24"/>
          <w:szCs w:val="24"/>
        </w:rPr>
        <w:t xml:space="preserve">estaduais </w:t>
      </w:r>
      <w:r w:rsidRPr="004C38E3">
        <w:rPr>
          <w:rFonts w:ascii="Times New Roman" w:hAnsi="Times New Roman" w:cs="Times New Roman"/>
          <w:sz w:val="24"/>
          <w:szCs w:val="24"/>
        </w:rPr>
        <w:t>de justiça da Região Norte permitiu identificar diferentes padrões de incorporação da Agenda 2030 e dos</w:t>
      </w:r>
      <w:r>
        <w:rPr>
          <w:rFonts w:ascii="Times New Roman" w:hAnsi="Times New Roman" w:cs="Times New Roman"/>
          <w:sz w:val="24"/>
          <w:szCs w:val="24"/>
        </w:rPr>
        <w:t xml:space="preserve"> </w:t>
      </w:r>
      <w:r w:rsidRPr="004C38E3">
        <w:rPr>
          <w:rFonts w:ascii="Times New Roman" w:hAnsi="Times New Roman" w:cs="Times New Roman"/>
          <w:sz w:val="24"/>
          <w:szCs w:val="24"/>
        </w:rPr>
        <w:t>ODS nos instrumentos institucionais de planejamento.</w:t>
      </w:r>
    </w:p>
    <w:p w14:paraId="120EA56C" w14:textId="77777777" w:rsidR="00170FEA" w:rsidRDefault="00170FEA" w:rsidP="00170FEA">
      <w:pPr>
        <w:spacing w:after="0" w:line="360" w:lineRule="auto"/>
        <w:jc w:val="both"/>
        <w:rPr>
          <w:rFonts w:ascii="Times New Roman" w:hAnsi="Times New Roman" w:cs="Times New Roman"/>
          <w:b/>
          <w:bCs/>
          <w:sz w:val="24"/>
          <w:szCs w:val="24"/>
        </w:rPr>
      </w:pPr>
    </w:p>
    <w:p w14:paraId="683EEB3E" w14:textId="01F43E82" w:rsidR="00881BC8" w:rsidRPr="00881BC8" w:rsidRDefault="00881BC8" w:rsidP="00170FEA">
      <w:pPr>
        <w:spacing w:after="0" w:line="360" w:lineRule="auto"/>
        <w:jc w:val="both"/>
        <w:rPr>
          <w:rFonts w:ascii="Times New Roman" w:hAnsi="Times New Roman" w:cs="Times New Roman"/>
          <w:b/>
          <w:bCs/>
          <w:sz w:val="24"/>
          <w:szCs w:val="24"/>
        </w:rPr>
      </w:pPr>
      <w:r w:rsidRPr="00881BC8">
        <w:rPr>
          <w:rFonts w:ascii="Times New Roman" w:hAnsi="Times New Roman" w:cs="Times New Roman"/>
          <w:b/>
          <w:bCs/>
          <w:sz w:val="24"/>
          <w:szCs w:val="24"/>
        </w:rPr>
        <w:t xml:space="preserve">4.1 Caracterização institucional dos tribunais </w:t>
      </w:r>
      <w:r w:rsidR="006726DC">
        <w:rPr>
          <w:rFonts w:ascii="Times New Roman" w:hAnsi="Times New Roman" w:cs="Times New Roman"/>
          <w:b/>
          <w:bCs/>
          <w:sz w:val="24"/>
          <w:szCs w:val="24"/>
        </w:rPr>
        <w:t xml:space="preserve">estaduais </w:t>
      </w:r>
      <w:r w:rsidRPr="00881BC8">
        <w:rPr>
          <w:rFonts w:ascii="Times New Roman" w:hAnsi="Times New Roman" w:cs="Times New Roman"/>
          <w:b/>
          <w:bCs/>
          <w:sz w:val="24"/>
          <w:szCs w:val="24"/>
        </w:rPr>
        <w:t>da Região Norte</w:t>
      </w:r>
    </w:p>
    <w:p w14:paraId="4143BEB1" w14:textId="77777777" w:rsidR="00881BC8" w:rsidRDefault="00881BC8" w:rsidP="00170FEA">
      <w:pPr>
        <w:spacing w:after="0" w:line="360" w:lineRule="auto"/>
        <w:jc w:val="both"/>
        <w:rPr>
          <w:rFonts w:ascii="Times New Roman" w:hAnsi="Times New Roman" w:cs="Times New Roman"/>
          <w:sz w:val="24"/>
          <w:szCs w:val="24"/>
        </w:rPr>
      </w:pPr>
    </w:p>
    <w:p w14:paraId="242756C0" w14:textId="74CB7B84" w:rsidR="00881BC8" w:rsidRDefault="00D85B0D" w:rsidP="00881BC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Preliminarmente à apresentação dos resultados</w:t>
      </w:r>
      <w:r w:rsidR="00881BC8" w:rsidRPr="00881BC8">
        <w:rPr>
          <w:rFonts w:ascii="Times New Roman" w:hAnsi="Times New Roman" w:cs="Times New Roman"/>
          <w:sz w:val="24"/>
          <w:szCs w:val="24"/>
        </w:rPr>
        <w:t xml:space="preserve">, torna-se relevante apresentar uma breve caracterização institucional dos tribunais que compõem o recorte empírico da pesquisa. A Região Norte do Brasil é composta por </w:t>
      </w:r>
      <w:r w:rsidR="005B3965">
        <w:rPr>
          <w:rFonts w:ascii="Times New Roman" w:hAnsi="Times New Roman" w:cs="Times New Roman"/>
          <w:sz w:val="24"/>
          <w:szCs w:val="24"/>
        </w:rPr>
        <w:t>7 (</w:t>
      </w:r>
      <w:r w:rsidR="00881BC8" w:rsidRPr="00881BC8">
        <w:rPr>
          <w:rFonts w:ascii="Times New Roman" w:hAnsi="Times New Roman" w:cs="Times New Roman"/>
          <w:sz w:val="24"/>
          <w:szCs w:val="24"/>
        </w:rPr>
        <w:t>sete</w:t>
      </w:r>
      <w:r w:rsidR="005B3965">
        <w:rPr>
          <w:rFonts w:ascii="Times New Roman" w:hAnsi="Times New Roman" w:cs="Times New Roman"/>
          <w:sz w:val="24"/>
          <w:szCs w:val="24"/>
        </w:rPr>
        <w:t>)</w:t>
      </w:r>
      <w:r w:rsidR="00881BC8" w:rsidRPr="00881BC8">
        <w:rPr>
          <w:rFonts w:ascii="Times New Roman" w:hAnsi="Times New Roman" w:cs="Times New Roman"/>
          <w:sz w:val="24"/>
          <w:szCs w:val="24"/>
        </w:rPr>
        <w:t xml:space="preserve"> unidades federativas</w:t>
      </w:r>
      <w:r w:rsidR="00881BC8">
        <w:rPr>
          <w:rFonts w:ascii="Times New Roman" w:hAnsi="Times New Roman" w:cs="Times New Roman"/>
          <w:sz w:val="24"/>
          <w:szCs w:val="24"/>
        </w:rPr>
        <w:t xml:space="preserve">, </w:t>
      </w:r>
      <w:r w:rsidR="00881BC8" w:rsidRPr="00881BC8">
        <w:rPr>
          <w:rFonts w:ascii="Times New Roman" w:hAnsi="Times New Roman" w:cs="Times New Roman"/>
          <w:sz w:val="24"/>
          <w:szCs w:val="24"/>
        </w:rPr>
        <w:t>Acre, Amapá, Amazonas, Pará, Rondônia, Roraima e Tocantins</w:t>
      </w:r>
      <w:r w:rsidR="00881BC8">
        <w:rPr>
          <w:rFonts w:ascii="Times New Roman" w:hAnsi="Times New Roman" w:cs="Times New Roman"/>
          <w:sz w:val="24"/>
          <w:szCs w:val="24"/>
        </w:rPr>
        <w:t xml:space="preserve">, </w:t>
      </w:r>
      <w:r w:rsidR="00881BC8" w:rsidRPr="00881BC8">
        <w:rPr>
          <w:rFonts w:ascii="Times New Roman" w:hAnsi="Times New Roman" w:cs="Times New Roman"/>
          <w:sz w:val="24"/>
          <w:szCs w:val="24"/>
        </w:rPr>
        <w:t xml:space="preserve">cada uma delas dotada de tribunal </w:t>
      </w:r>
      <w:r w:rsidR="00CF30A9">
        <w:rPr>
          <w:rFonts w:ascii="Times New Roman" w:hAnsi="Times New Roman" w:cs="Times New Roman"/>
          <w:sz w:val="24"/>
          <w:szCs w:val="24"/>
        </w:rPr>
        <w:t xml:space="preserve">estadual </w:t>
      </w:r>
      <w:r w:rsidR="00881BC8" w:rsidRPr="00881BC8">
        <w:rPr>
          <w:rFonts w:ascii="Times New Roman" w:hAnsi="Times New Roman" w:cs="Times New Roman"/>
          <w:sz w:val="24"/>
          <w:szCs w:val="24"/>
        </w:rPr>
        <w:t xml:space="preserve">de justiça responsável pela organização da atividade jurisdicional no âmbito </w:t>
      </w:r>
      <w:r w:rsidR="00CF30A9">
        <w:rPr>
          <w:rFonts w:ascii="Times New Roman" w:hAnsi="Times New Roman" w:cs="Times New Roman"/>
          <w:sz w:val="24"/>
          <w:szCs w:val="24"/>
        </w:rPr>
        <w:t>do Estado</w:t>
      </w:r>
      <w:r w:rsidR="00881BC8" w:rsidRPr="00881BC8">
        <w:rPr>
          <w:rFonts w:ascii="Times New Roman" w:hAnsi="Times New Roman" w:cs="Times New Roman"/>
          <w:sz w:val="24"/>
          <w:szCs w:val="24"/>
        </w:rPr>
        <w:t>.</w:t>
      </w:r>
    </w:p>
    <w:p w14:paraId="6ED4733A" w14:textId="67C30724" w:rsidR="00881BC8" w:rsidRDefault="00881BC8" w:rsidP="00881BC8">
      <w:pPr>
        <w:spacing w:after="0" w:line="360" w:lineRule="auto"/>
        <w:ind w:firstLine="708"/>
        <w:jc w:val="both"/>
        <w:rPr>
          <w:rFonts w:ascii="Times New Roman" w:hAnsi="Times New Roman" w:cs="Times New Roman"/>
          <w:sz w:val="24"/>
          <w:szCs w:val="24"/>
        </w:rPr>
      </w:pPr>
      <w:r w:rsidRPr="00881BC8">
        <w:rPr>
          <w:rFonts w:ascii="Times New Roman" w:hAnsi="Times New Roman" w:cs="Times New Roman"/>
          <w:sz w:val="24"/>
          <w:szCs w:val="24"/>
        </w:rPr>
        <w:t xml:space="preserve">Os tribunais </w:t>
      </w:r>
      <w:r w:rsidR="00C41BE0">
        <w:rPr>
          <w:rFonts w:ascii="Times New Roman" w:hAnsi="Times New Roman" w:cs="Times New Roman"/>
          <w:sz w:val="24"/>
          <w:szCs w:val="24"/>
        </w:rPr>
        <w:t>pesquisados</w:t>
      </w:r>
      <w:r w:rsidR="00CF30A9">
        <w:rPr>
          <w:rFonts w:ascii="Times New Roman" w:hAnsi="Times New Roman" w:cs="Times New Roman"/>
          <w:sz w:val="24"/>
          <w:szCs w:val="24"/>
        </w:rPr>
        <w:t xml:space="preserve"> </w:t>
      </w:r>
      <w:r w:rsidRPr="00881BC8">
        <w:rPr>
          <w:rFonts w:ascii="Times New Roman" w:hAnsi="Times New Roman" w:cs="Times New Roman"/>
          <w:sz w:val="24"/>
          <w:szCs w:val="24"/>
        </w:rPr>
        <w:t>apresentam diferenças relevantes em termos de dimensão institucional, estrutura administrativa e contexto territorial de atuação. Essas instituições operam em uma região marcada por extensos territórios, desafios logísticos e desigualdades socioeconômicas significativas, fatores que influenciam diretamente a organização das políticas institucionais do sistema de justiça</w:t>
      </w:r>
      <w:r w:rsidR="00B80981">
        <w:rPr>
          <w:rFonts w:ascii="Times New Roman" w:hAnsi="Times New Roman" w:cs="Times New Roman"/>
          <w:sz w:val="24"/>
          <w:szCs w:val="24"/>
        </w:rPr>
        <w:t xml:space="preserve"> (Jacob e Nogueira, 2025)</w:t>
      </w:r>
      <w:r w:rsidRPr="00881BC8">
        <w:rPr>
          <w:rFonts w:ascii="Times New Roman" w:hAnsi="Times New Roman" w:cs="Times New Roman"/>
          <w:sz w:val="24"/>
          <w:szCs w:val="24"/>
        </w:rPr>
        <w:t>.</w:t>
      </w:r>
    </w:p>
    <w:p w14:paraId="5EB94429" w14:textId="73587B51" w:rsidR="00881BC8" w:rsidRDefault="00881BC8" w:rsidP="00881BC8">
      <w:pPr>
        <w:spacing w:after="0" w:line="360" w:lineRule="auto"/>
        <w:ind w:firstLine="708"/>
        <w:jc w:val="both"/>
        <w:rPr>
          <w:rFonts w:ascii="Times New Roman" w:hAnsi="Times New Roman" w:cs="Times New Roman"/>
          <w:sz w:val="24"/>
          <w:szCs w:val="24"/>
        </w:rPr>
      </w:pPr>
      <w:r w:rsidRPr="00881BC8">
        <w:rPr>
          <w:rFonts w:ascii="Times New Roman" w:hAnsi="Times New Roman" w:cs="Times New Roman"/>
          <w:sz w:val="24"/>
          <w:szCs w:val="24"/>
        </w:rPr>
        <w:t xml:space="preserve">A consideração do contexto territorial e institucional da Região Norte é particularmente relevante para a análise da incorporação da Agenda 2030 nos instrumentos de planejamento </w:t>
      </w:r>
      <w:r w:rsidRPr="00881BC8">
        <w:rPr>
          <w:rFonts w:ascii="Times New Roman" w:hAnsi="Times New Roman" w:cs="Times New Roman"/>
          <w:sz w:val="24"/>
          <w:szCs w:val="24"/>
        </w:rPr>
        <w:lastRenderedPageBreak/>
        <w:t xml:space="preserve">estratégico dessas instituições. A </w:t>
      </w:r>
      <w:r w:rsidR="00D40BB3">
        <w:rPr>
          <w:rFonts w:ascii="Times New Roman" w:hAnsi="Times New Roman" w:cs="Times New Roman"/>
          <w:sz w:val="24"/>
          <w:szCs w:val="24"/>
        </w:rPr>
        <w:t>Região Norte integra a R</w:t>
      </w:r>
      <w:r w:rsidRPr="00881BC8">
        <w:rPr>
          <w:rFonts w:ascii="Times New Roman" w:hAnsi="Times New Roman" w:cs="Times New Roman"/>
          <w:sz w:val="24"/>
          <w:szCs w:val="24"/>
        </w:rPr>
        <w:t xml:space="preserve">egião </w:t>
      </w:r>
      <w:r w:rsidR="00D40BB3">
        <w:rPr>
          <w:rFonts w:ascii="Times New Roman" w:hAnsi="Times New Roman" w:cs="Times New Roman"/>
          <w:sz w:val="24"/>
          <w:szCs w:val="24"/>
        </w:rPr>
        <w:t>A</w:t>
      </w:r>
      <w:r w:rsidRPr="00881BC8">
        <w:rPr>
          <w:rFonts w:ascii="Times New Roman" w:hAnsi="Times New Roman" w:cs="Times New Roman"/>
          <w:sz w:val="24"/>
          <w:szCs w:val="24"/>
        </w:rPr>
        <w:t>mazônica</w:t>
      </w:r>
      <w:r w:rsidR="00D40BB3">
        <w:rPr>
          <w:rFonts w:ascii="Times New Roman" w:hAnsi="Times New Roman" w:cs="Times New Roman"/>
          <w:sz w:val="24"/>
          <w:szCs w:val="24"/>
        </w:rPr>
        <w:t xml:space="preserve"> brasileira e, assim, </w:t>
      </w:r>
      <w:r w:rsidRPr="00881BC8">
        <w:rPr>
          <w:rFonts w:ascii="Times New Roman" w:hAnsi="Times New Roman" w:cs="Times New Roman"/>
          <w:sz w:val="24"/>
          <w:szCs w:val="24"/>
        </w:rPr>
        <w:t>ocupa posição central nos debates internacionais sobre sustentabilidade, proteção ambiental e desenvolvimento territorial, temas diretamente relacionados aos O</w:t>
      </w:r>
      <w:r>
        <w:rPr>
          <w:rFonts w:ascii="Times New Roman" w:hAnsi="Times New Roman" w:cs="Times New Roman"/>
          <w:sz w:val="24"/>
          <w:szCs w:val="24"/>
        </w:rPr>
        <w:t>DS</w:t>
      </w:r>
      <w:r w:rsidRPr="00881BC8">
        <w:rPr>
          <w:rFonts w:ascii="Times New Roman" w:hAnsi="Times New Roman" w:cs="Times New Roman"/>
          <w:sz w:val="24"/>
          <w:szCs w:val="24"/>
        </w:rPr>
        <w:t xml:space="preserve"> estabelecidos pela Agenda 2030.</w:t>
      </w:r>
    </w:p>
    <w:p w14:paraId="0478BB21" w14:textId="5F357EC9" w:rsidR="00881BC8" w:rsidRPr="00881BC8" w:rsidRDefault="00881BC8" w:rsidP="00881BC8">
      <w:pPr>
        <w:spacing w:after="0" w:line="360" w:lineRule="auto"/>
        <w:ind w:firstLine="708"/>
        <w:jc w:val="both"/>
        <w:rPr>
          <w:rFonts w:ascii="Times New Roman" w:hAnsi="Times New Roman" w:cs="Times New Roman"/>
          <w:sz w:val="24"/>
          <w:szCs w:val="24"/>
        </w:rPr>
      </w:pPr>
      <w:r w:rsidRPr="00881BC8">
        <w:rPr>
          <w:rFonts w:ascii="Times New Roman" w:hAnsi="Times New Roman" w:cs="Times New Roman"/>
          <w:sz w:val="24"/>
          <w:szCs w:val="24"/>
        </w:rPr>
        <w:t xml:space="preserve">Nesse sentido, </w:t>
      </w:r>
      <w:r w:rsidR="00C41BE0">
        <w:rPr>
          <w:rFonts w:ascii="Times New Roman" w:hAnsi="Times New Roman" w:cs="Times New Roman"/>
          <w:sz w:val="24"/>
          <w:szCs w:val="24"/>
        </w:rPr>
        <w:t>o estudo</w:t>
      </w:r>
      <w:r w:rsidRPr="00881BC8">
        <w:rPr>
          <w:rFonts w:ascii="Times New Roman" w:hAnsi="Times New Roman" w:cs="Times New Roman"/>
          <w:sz w:val="24"/>
          <w:szCs w:val="24"/>
        </w:rPr>
        <w:t xml:space="preserve"> dos planejamentos estratégicos dos tribunais</w:t>
      </w:r>
      <w:r w:rsidR="006726DC">
        <w:rPr>
          <w:rFonts w:ascii="Times New Roman" w:hAnsi="Times New Roman" w:cs="Times New Roman"/>
          <w:sz w:val="24"/>
          <w:szCs w:val="24"/>
        </w:rPr>
        <w:t xml:space="preserve"> estaduais</w:t>
      </w:r>
      <w:r w:rsidRPr="00881BC8">
        <w:rPr>
          <w:rFonts w:ascii="Times New Roman" w:hAnsi="Times New Roman" w:cs="Times New Roman"/>
          <w:sz w:val="24"/>
          <w:szCs w:val="24"/>
        </w:rPr>
        <w:t xml:space="preserve"> da região permite examinar como instituições judiciais situadas em contextos territoriais específicos incorporam diretrizes associadas ao desenvolvimento sustentável em suas estratégias institucionais.</w:t>
      </w:r>
    </w:p>
    <w:p w14:paraId="3CC9FCB8" w14:textId="5947ED8B" w:rsidR="00881BC8" w:rsidRDefault="00881BC8" w:rsidP="00881BC8">
      <w:pPr>
        <w:spacing w:after="0" w:line="360" w:lineRule="auto"/>
        <w:ind w:firstLine="708"/>
        <w:jc w:val="both"/>
        <w:rPr>
          <w:rFonts w:ascii="Times New Roman" w:hAnsi="Times New Roman" w:cs="Times New Roman"/>
          <w:sz w:val="24"/>
          <w:szCs w:val="24"/>
        </w:rPr>
      </w:pPr>
      <w:r w:rsidRPr="00881BC8">
        <w:rPr>
          <w:rFonts w:ascii="Times New Roman" w:hAnsi="Times New Roman" w:cs="Times New Roman"/>
          <w:sz w:val="24"/>
          <w:szCs w:val="24"/>
        </w:rPr>
        <w:t xml:space="preserve">A figura a seguir apresenta a localização dos tribunais </w:t>
      </w:r>
      <w:r w:rsidR="006726DC">
        <w:rPr>
          <w:rFonts w:ascii="Times New Roman" w:hAnsi="Times New Roman" w:cs="Times New Roman"/>
          <w:sz w:val="24"/>
          <w:szCs w:val="24"/>
        </w:rPr>
        <w:t xml:space="preserve">estaduais </w:t>
      </w:r>
      <w:r w:rsidRPr="00881BC8">
        <w:rPr>
          <w:rFonts w:ascii="Times New Roman" w:hAnsi="Times New Roman" w:cs="Times New Roman"/>
          <w:sz w:val="24"/>
          <w:szCs w:val="24"/>
        </w:rPr>
        <w:t xml:space="preserve">de justiça da Região Norte considerados no </w:t>
      </w:r>
      <w:r w:rsidRPr="00881BC8">
        <w:rPr>
          <w:rFonts w:ascii="Times New Roman" w:hAnsi="Times New Roman" w:cs="Times New Roman"/>
          <w:i/>
          <w:iCs/>
          <w:sz w:val="24"/>
          <w:szCs w:val="24"/>
        </w:rPr>
        <w:t xml:space="preserve">corpus </w:t>
      </w:r>
      <w:r w:rsidRPr="00881BC8">
        <w:rPr>
          <w:rFonts w:ascii="Times New Roman" w:hAnsi="Times New Roman" w:cs="Times New Roman"/>
          <w:sz w:val="24"/>
          <w:szCs w:val="24"/>
        </w:rPr>
        <w:t>da pesquisa.</w:t>
      </w:r>
    </w:p>
    <w:p w14:paraId="4AA61F27" w14:textId="77777777" w:rsidR="00C41BE0" w:rsidRDefault="00C41BE0" w:rsidP="00881BC8">
      <w:pPr>
        <w:spacing w:after="0" w:line="360" w:lineRule="auto"/>
        <w:ind w:firstLine="708"/>
        <w:jc w:val="both"/>
        <w:rPr>
          <w:rFonts w:ascii="Times New Roman" w:hAnsi="Times New Roman" w:cs="Times New Roman"/>
          <w:sz w:val="24"/>
          <w:szCs w:val="24"/>
        </w:rPr>
      </w:pPr>
    </w:p>
    <w:p w14:paraId="544659FC" w14:textId="6FAC8F87" w:rsidR="00881BC8" w:rsidRPr="00AF6A56" w:rsidRDefault="00881BC8" w:rsidP="00AF6A56">
      <w:pPr>
        <w:spacing w:after="0" w:line="240" w:lineRule="auto"/>
        <w:jc w:val="both"/>
        <w:rPr>
          <w:rFonts w:ascii="Times New Roman" w:hAnsi="Times New Roman" w:cs="Times New Roman"/>
          <w:sz w:val="20"/>
          <w:szCs w:val="20"/>
        </w:rPr>
      </w:pPr>
      <w:r w:rsidRPr="00AF6A56">
        <w:rPr>
          <w:rFonts w:ascii="Times New Roman" w:hAnsi="Times New Roman" w:cs="Times New Roman"/>
          <w:b/>
          <w:bCs/>
          <w:sz w:val="20"/>
          <w:szCs w:val="20"/>
        </w:rPr>
        <w:t xml:space="preserve">Figura </w:t>
      </w:r>
      <w:r w:rsidR="00B155C8">
        <w:rPr>
          <w:rFonts w:ascii="Times New Roman" w:hAnsi="Times New Roman" w:cs="Times New Roman"/>
          <w:b/>
          <w:bCs/>
          <w:sz w:val="20"/>
          <w:szCs w:val="20"/>
        </w:rPr>
        <w:t>4</w:t>
      </w:r>
      <w:r w:rsidR="00AF6A56" w:rsidRPr="00AF6A56">
        <w:rPr>
          <w:rFonts w:ascii="Times New Roman" w:hAnsi="Times New Roman" w:cs="Times New Roman"/>
          <w:b/>
          <w:bCs/>
          <w:sz w:val="20"/>
          <w:szCs w:val="20"/>
        </w:rPr>
        <w:t>:</w:t>
      </w:r>
      <w:r w:rsidR="00AF6A56" w:rsidRPr="00AF6A56">
        <w:rPr>
          <w:rFonts w:ascii="Times New Roman" w:hAnsi="Times New Roman" w:cs="Times New Roman"/>
          <w:sz w:val="20"/>
          <w:szCs w:val="20"/>
        </w:rPr>
        <w:t xml:space="preserve"> </w:t>
      </w:r>
      <w:r w:rsidRPr="00AF6A56">
        <w:rPr>
          <w:rFonts w:ascii="Times New Roman" w:hAnsi="Times New Roman" w:cs="Times New Roman"/>
          <w:sz w:val="20"/>
          <w:szCs w:val="20"/>
        </w:rPr>
        <w:t xml:space="preserve">Tribunais </w:t>
      </w:r>
      <w:r w:rsidR="006726DC">
        <w:rPr>
          <w:rFonts w:ascii="Times New Roman" w:hAnsi="Times New Roman" w:cs="Times New Roman"/>
          <w:sz w:val="20"/>
          <w:szCs w:val="20"/>
        </w:rPr>
        <w:t xml:space="preserve">estaduais </w:t>
      </w:r>
      <w:r w:rsidRPr="00AF6A56">
        <w:rPr>
          <w:rFonts w:ascii="Times New Roman" w:hAnsi="Times New Roman" w:cs="Times New Roman"/>
          <w:sz w:val="20"/>
          <w:szCs w:val="20"/>
        </w:rPr>
        <w:t>de Justiça da Região Norte</w:t>
      </w:r>
    </w:p>
    <w:p w14:paraId="64F970C4" w14:textId="77777777" w:rsidR="00AF6A56" w:rsidRPr="00AF6A56" w:rsidRDefault="00AF6A56" w:rsidP="00AF6A56">
      <w:pPr>
        <w:spacing w:after="0" w:line="240" w:lineRule="auto"/>
        <w:jc w:val="both"/>
        <w:rPr>
          <w:rFonts w:ascii="Times New Roman" w:hAnsi="Times New Roman" w:cs="Times New Roman"/>
          <w:sz w:val="20"/>
          <w:szCs w:val="20"/>
        </w:rPr>
      </w:pPr>
    </w:p>
    <w:p w14:paraId="403B5BF3" w14:textId="0BD9E1AD" w:rsidR="00AF6A56" w:rsidRPr="00AF6A56" w:rsidRDefault="00F07927" w:rsidP="00AF6A56">
      <w:pPr>
        <w:spacing w:after="0" w:line="240" w:lineRule="auto"/>
        <w:jc w:val="center"/>
        <w:rPr>
          <w:rFonts w:ascii="Times New Roman" w:hAnsi="Times New Roman" w:cs="Times New Roman"/>
          <w:sz w:val="20"/>
          <w:szCs w:val="20"/>
        </w:rPr>
      </w:pPr>
      <w:r w:rsidRPr="00F07927">
        <w:rPr>
          <w:rFonts w:ascii="Times New Roman" w:hAnsi="Times New Roman" w:cs="Times New Roman"/>
          <w:noProof/>
          <w:sz w:val="20"/>
          <w:szCs w:val="20"/>
        </w:rPr>
        <w:drawing>
          <wp:inline distT="0" distB="0" distL="0" distR="0" wp14:anchorId="40B3639E" wp14:editId="45232F4E">
            <wp:extent cx="4470400" cy="2571750"/>
            <wp:effectExtent l="0" t="0" r="6350" b="0"/>
            <wp:docPr id="6094731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473174" name=""/>
                    <pic:cNvPicPr/>
                  </pic:nvPicPr>
                  <pic:blipFill rotWithShape="1">
                    <a:blip r:embed="rId9"/>
                    <a:srcRect l="16095" t="20776" r="30879" b="26891"/>
                    <a:stretch>
                      <a:fillRect/>
                    </a:stretch>
                  </pic:blipFill>
                  <pic:spPr bwMode="auto">
                    <a:xfrm>
                      <a:off x="0" y="0"/>
                      <a:ext cx="4470400" cy="2571750"/>
                    </a:xfrm>
                    <a:prstGeom prst="rect">
                      <a:avLst/>
                    </a:prstGeom>
                    <a:ln>
                      <a:noFill/>
                    </a:ln>
                    <a:extLst>
                      <a:ext uri="{53640926-AAD7-44D8-BBD7-CCE9431645EC}">
                        <a14:shadowObscured xmlns:a14="http://schemas.microsoft.com/office/drawing/2010/main"/>
                      </a:ext>
                    </a:extLst>
                  </pic:spPr>
                </pic:pic>
              </a:graphicData>
            </a:graphic>
          </wp:inline>
        </w:drawing>
      </w:r>
    </w:p>
    <w:p w14:paraId="568A95ED" w14:textId="77777777" w:rsidR="00AF6A56" w:rsidRDefault="00AF6A56" w:rsidP="00AF6A56">
      <w:pPr>
        <w:spacing w:after="0" w:line="240" w:lineRule="auto"/>
        <w:jc w:val="both"/>
        <w:rPr>
          <w:rFonts w:ascii="Times New Roman" w:hAnsi="Times New Roman" w:cs="Times New Roman"/>
          <w:sz w:val="20"/>
          <w:szCs w:val="20"/>
        </w:rPr>
      </w:pPr>
    </w:p>
    <w:p w14:paraId="261EEA18" w14:textId="4F0F4727" w:rsidR="00881BC8" w:rsidRPr="00AF6A56" w:rsidRDefault="00AF6A56" w:rsidP="00AF6A56">
      <w:pPr>
        <w:spacing w:after="0" w:line="240" w:lineRule="auto"/>
        <w:jc w:val="both"/>
        <w:rPr>
          <w:rFonts w:ascii="Times New Roman" w:hAnsi="Times New Roman" w:cs="Times New Roman"/>
          <w:sz w:val="20"/>
          <w:szCs w:val="20"/>
        </w:rPr>
      </w:pPr>
      <w:r w:rsidRPr="00AF6A56">
        <w:rPr>
          <w:rFonts w:ascii="Times New Roman" w:hAnsi="Times New Roman" w:cs="Times New Roman"/>
          <w:sz w:val="20"/>
          <w:szCs w:val="20"/>
        </w:rPr>
        <w:t xml:space="preserve">Fonte: </w:t>
      </w:r>
      <w:r w:rsidR="00F07927">
        <w:rPr>
          <w:rFonts w:ascii="Times New Roman" w:hAnsi="Times New Roman" w:cs="Times New Roman"/>
          <w:sz w:val="20"/>
          <w:szCs w:val="20"/>
        </w:rPr>
        <w:t>Mapa dos Tribunais</w:t>
      </w:r>
      <w:r w:rsidR="00847FEC">
        <w:rPr>
          <w:rFonts w:ascii="Times New Roman" w:hAnsi="Times New Roman" w:cs="Times New Roman"/>
          <w:sz w:val="20"/>
          <w:szCs w:val="20"/>
        </w:rPr>
        <w:t xml:space="preserve"> do Conselho Nacional de Justiça</w:t>
      </w:r>
      <w:r w:rsidR="00F07927">
        <w:rPr>
          <w:rFonts w:ascii="Times New Roman" w:hAnsi="Times New Roman" w:cs="Times New Roman"/>
          <w:sz w:val="20"/>
          <w:szCs w:val="20"/>
        </w:rPr>
        <w:t xml:space="preserve"> (CNJ, 2026).</w:t>
      </w:r>
    </w:p>
    <w:p w14:paraId="057C2C82" w14:textId="77777777" w:rsidR="00881BC8" w:rsidRDefault="00881BC8" w:rsidP="00881BC8">
      <w:pPr>
        <w:spacing w:after="0" w:line="360" w:lineRule="auto"/>
        <w:jc w:val="both"/>
        <w:rPr>
          <w:rFonts w:ascii="Times New Roman" w:hAnsi="Times New Roman" w:cs="Times New Roman"/>
          <w:sz w:val="24"/>
          <w:szCs w:val="24"/>
        </w:rPr>
      </w:pPr>
    </w:p>
    <w:p w14:paraId="72D350A0" w14:textId="1DCD3F14" w:rsidR="00A34672" w:rsidRDefault="00A34672" w:rsidP="00A34672">
      <w:pPr>
        <w:spacing w:after="0" w:line="360" w:lineRule="auto"/>
        <w:ind w:firstLine="708"/>
        <w:jc w:val="both"/>
        <w:rPr>
          <w:rFonts w:ascii="Times New Roman" w:hAnsi="Times New Roman" w:cs="Times New Roman"/>
          <w:sz w:val="24"/>
          <w:szCs w:val="24"/>
        </w:rPr>
      </w:pPr>
      <w:r w:rsidRPr="00A34672">
        <w:rPr>
          <w:rFonts w:ascii="Times New Roman" w:hAnsi="Times New Roman" w:cs="Times New Roman"/>
          <w:sz w:val="24"/>
          <w:szCs w:val="24"/>
        </w:rPr>
        <w:t xml:space="preserve">A representação espacial apresentada na </w:t>
      </w:r>
      <w:r>
        <w:rPr>
          <w:rFonts w:ascii="Times New Roman" w:hAnsi="Times New Roman" w:cs="Times New Roman"/>
          <w:sz w:val="24"/>
          <w:szCs w:val="24"/>
        </w:rPr>
        <w:t>f</w:t>
      </w:r>
      <w:r w:rsidRPr="00A34672">
        <w:rPr>
          <w:rFonts w:ascii="Times New Roman" w:hAnsi="Times New Roman" w:cs="Times New Roman"/>
          <w:sz w:val="24"/>
          <w:szCs w:val="24"/>
        </w:rPr>
        <w:t xml:space="preserve">igura </w:t>
      </w:r>
      <w:r w:rsidR="00B155C8">
        <w:rPr>
          <w:rFonts w:ascii="Times New Roman" w:hAnsi="Times New Roman" w:cs="Times New Roman"/>
          <w:sz w:val="24"/>
          <w:szCs w:val="24"/>
        </w:rPr>
        <w:t>4</w:t>
      </w:r>
      <w:r w:rsidRPr="00A34672">
        <w:rPr>
          <w:rFonts w:ascii="Times New Roman" w:hAnsi="Times New Roman" w:cs="Times New Roman"/>
          <w:sz w:val="24"/>
          <w:szCs w:val="24"/>
        </w:rPr>
        <w:t xml:space="preserve"> evidencia a distribuição territorial dos tribunais </w:t>
      </w:r>
      <w:r w:rsidR="00C1007D">
        <w:rPr>
          <w:rFonts w:ascii="Times New Roman" w:hAnsi="Times New Roman" w:cs="Times New Roman"/>
          <w:sz w:val="24"/>
          <w:szCs w:val="24"/>
        </w:rPr>
        <w:t xml:space="preserve">estaduais </w:t>
      </w:r>
      <w:r w:rsidRPr="00A34672">
        <w:rPr>
          <w:rFonts w:ascii="Times New Roman" w:hAnsi="Times New Roman" w:cs="Times New Roman"/>
          <w:sz w:val="24"/>
          <w:szCs w:val="24"/>
        </w:rPr>
        <w:t xml:space="preserve">de justiça </w:t>
      </w:r>
      <w:r w:rsidR="00C41BE0">
        <w:rPr>
          <w:rFonts w:ascii="Times New Roman" w:hAnsi="Times New Roman" w:cs="Times New Roman"/>
          <w:sz w:val="24"/>
          <w:szCs w:val="24"/>
        </w:rPr>
        <w:t>pesquisados</w:t>
      </w:r>
      <w:r w:rsidRPr="00A34672">
        <w:rPr>
          <w:rFonts w:ascii="Times New Roman" w:hAnsi="Times New Roman" w:cs="Times New Roman"/>
          <w:sz w:val="24"/>
          <w:szCs w:val="24"/>
        </w:rPr>
        <w:t xml:space="preserve"> no estudo. A localização dessas instituições em uma região marcada por grandes extensões territoriais, presença de áreas de fronteira internacional e elevada diversidade socioambiental constitui elemento relevante para compreender o contexto institucional no qual se estruturam as políticas de gestão e planejamento do sistema de justiça</w:t>
      </w:r>
      <w:r w:rsidR="00B80981">
        <w:rPr>
          <w:rFonts w:ascii="Times New Roman" w:hAnsi="Times New Roman" w:cs="Times New Roman"/>
          <w:sz w:val="24"/>
          <w:szCs w:val="24"/>
        </w:rPr>
        <w:t xml:space="preserve"> (Jacob e Nogueira, 2025)</w:t>
      </w:r>
      <w:r w:rsidRPr="00A34672">
        <w:rPr>
          <w:rFonts w:ascii="Times New Roman" w:hAnsi="Times New Roman" w:cs="Times New Roman"/>
          <w:sz w:val="24"/>
          <w:szCs w:val="24"/>
        </w:rPr>
        <w:t>.</w:t>
      </w:r>
    </w:p>
    <w:p w14:paraId="0B876E7D" w14:textId="03281B64" w:rsidR="00881BC8" w:rsidRDefault="00A34672" w:rsidP="00A34672">
      <w:pPr>
        <w:spacing w:after="0" w:line="360" w:lineRule="auto"/>
        <w:ind w:firstLine="708"/>
        <w:jc w:val="both"/>
        <w:rPr>
          <w:rFonts w:ascii="Times New Roman" w:hAnsi="Times New Roman" w:cs="Times New Roman"/>
          <w:sz w:val="24"/>
          <w:szCs w:val="24"/>
        </w:rPr>
      </w:pPr>
      <w:r w:rsidRPr="00A34672">
        <w:rPr>
          <w:rFonts w:ascii="Times New Roman" w:hAnsi="Times New Roman" w:cs="Times New Roman"/>
          <w:sz w:val="24"/>
          <w:szCs w:val="24"/>
        </w:rPr>
        <w:t xml:space="preserve">Nesse sentido, a consideração do contexto amazônico permite situar </w:t>
      </w:r>
      <w:r w:rsidR="00C41BE0">
        <w:rPr>
          <w:rFonts w:ascii="Times New Roman" w:hAnsi="Times New Roman" w:cs="Times New Roman"/>
          <w:sz w:val="24"/>
          <w:szCs w:val="24"/>
        </w:rPr>
        <w:t>o estudo</w:t>
      </w:r>
      <w:r w:rsidRPr="00A34672">
        <w:rPr>
          <w:rFonts w:ascii="Times New Roman" w:hAnsi="Times New Roman" w:cs="Times New Roman"/>
          <w:sz w:val="24"/>
          <w:szCs w:val="24"/>
        </w:rPr>
        <w:t xml:space="preserve"> dos instrumentos de planejamento estratégico em um cenário institucional no qual temas associados à sustentabilidade, governança territorial e acesso à justiça assumem particular relevância.</w:t>
      </w:r>
    </w:p>
    <w:p w14:paraId="7B6BC44E" w14:textId="3B496C5E" w:rsidR="00847FEC" w:rsidRPr="00D01D91" w:rsidRDefault="00A34672" w:rsidP="00A34672">
      <w:pPr>
        <w:spacing w:after="0" w:line="360" w:lineRule="auto"/>
        <w:ind w:firstLine="708"/>
        <w:jc w:val="both"/>
        <w:rPr>
          <w:rFonts w:ascii="Times New Roman" w:hAnsi="Times New Roman" w:cs="Times New Roman"/>
          <w:sz w:val="24"/>
          <w:szCs w:val="24"/>
        </w:rPr>
      </w:pPr>
      <w:r w:rsidRPr="00A34672">
        <w:rPr>
          <w:rFonts w:ascii="Times New Roman" w:hAnsi="Times New Roman" w:cs="Times New Roman"/>
          <w:sz w:val="24"/>
          <w:szCs w:val="24"/>
        </w:rPr>
        <w:lastRenderedPageBreak/>
        <w:t xml:space="preserve">Com o objetivo de contextualizar a </w:t>
      </w:r>
      <w:r w:rsidR="00C41BE0">
        <w:rPr>
          <w:rFonts w:ascii="Times New Roman" w:hAnsi="Times New Roman" w:cs="Times New Roman"/>
          <w:sz w:val="24"/>
          <w:szCs w:val="24"/>
        </w:rPr>
        <w:t>pesquisa</w:t>
      </w:r>
      <w:r w:rsidRPr="00A34672">
        <w:rPr>
          <w:rFonts w:ascii="Times New Roman" w:hAnsi="Times New Roman" w:cs="Times New Roman"/>
          <w:sz w:val="24"/>
          <w:szCs w:val="24"/>
        </w:rPr>
        <w:t xml:space="preserve"> documental realizada, elaborou-se uma caracterização institucional sintética dos tribunais de justiça considerados no </w:t>
      </w:r>
      <w:r w:rsidRPr="00A34672">
        <w:rPr>
          <w:rFonts w:ascii="Times New Roman" w:hAnsi="Times New Roman" w:cs="Times New Roman"/>
          <w:i/>
          <w:iCs/>
          <w:sz w:val="24"/>
          <w:szCs w:val="24"/>
        </w:rPr>
        <w:t xml:space="preserve">corpus </w:t>
      </w:r>
      <w:r w:rsidRPr="00A34672">
        <w:rPr>
          <w:rFonts w:ascii="Times New Roman" w:hAnsi="Times New Roman" w:cs="Times New Roman"/>
          <w:sz w:val="24"/>
          <w:szCs w:val="24"/>
        </w:rPr>
        <w:t xml:space="preserve">da pesquisa. </w:t>
      </w:r>
      <w:r w:rsidR="00D01D91">
        <w:rPr>
          <w:rFonts w:ascii="Times New Roman" w:hAnsi="Times New Roman" w:cs="Times New Roman"/>
          <w:sz w:val="24"/>
          <w:szCs w:val="24"/>
        </w:rPr>
        <w:t>Para tanto, a</w:t>
      </w:r>
      <w:r w:rsidR="00847FEC" w:rsidRPr="00847FEC">
        <w:rPr>
          <w:rFonts w:ascii="Times New Roman" w:hAnsi="Times New Roman" w:cs="Times New Roman"/>
          <w:sz w:val="24"/>
          <w:szCs w:val="24"/>
        </w:rPr>
        <w:t xml:space="preserve">dotou-se a classificação de porte institucional utilizada pelo CNJ, que agrupa os tribunais da </w:t>
      </w:r>
      <w:r w:rsidR="00D01D91">
        <w:rPr>
          <w:rFonts w:ascii="Times New Roman" w:hAnsi="Times New Roman" w:cs="Times New Roman"/>
          <w:sz w:val="24"/>
          <w:szCs w:val="24"/>
        </w:rPr>
        <w:t>j</w:t>
      </w:r>
      <w:r w:rsidR="00847FEC" w:rsidRPr="00847FEC">
        <w:rPr>
          <w:rFonts w:ascii="Times New Roman" w:hAnsi="Times New Roman" w:cs="Times New Roman"/>
          <w:sz w:val="24"/>
          <w:szCs w:val="24"/>
        </w:rPr>
        <w:t xml:space="preserve">ustiça estadual em categorias de pequeno, médio e grande porte a partir </w:t>
      </w:r>
      <w:r w:rsidR="00847FEC" w:rsidRPr="00D01D91">
        <w:rPr>
          <w:rFonts w:ascii="Times New Roman" w:hAnsi="Times New Roman" w:cs="Times New Roman"/>
          <w:sz w:val="24"/>
          <w:szCs w:val="24"/>
        </w:rPr>
        <w:t xml:space="preserve">de indicadores como volume processual, estrutura administrativa, número de magistrados e servidores e volume de despesas. Essa tipologia é apresentada no relatório </w:t>
      </w:r>
      <w:r w:rsidR="00D01D91" w:rsidRPr="00D01D91">
        <w:rPr>
          <w:rFonts w:ascii="Times New Roman" w:hAnsi="Times New Roman" w:cs="Times New Roman"/>
          <w:sz w:val="24"/>
          <w:szCs w:val="24"/>
        </w:rPr>
        <w:t>“</w:t>
      </w:r>
      <w:r w:rsidR="00847FEC" w:rsidRPr="00D01D91">
        <w:rPr>
          <w:rFonts w:ascii="Times New Roman" w:hAnsi="Times New Roman" w:cs="Times New Roman"/>
          <w:sz w:val="24"/>
          <w:szCs w:val="24"/>
        </w:rPr>
        <w:t>Justiça em Números</w:t>
      </w:r>
      <w:r w:rsidR="00D01D91" w:rsidRPr="00D01D91">
        <w:rPr>
          <w:rFonts w:ascii="Times New Roman" w:hAnsi="Times New Roman" w:cs="Times New Roman"/>
          <w:sz w:val="24"/>
          <w:szCs w:val="24"/>
        </w:rPr>
        <w:t>”</w:t>
      </w:r>
      <w:r w:rsidR="00847FEC" w:rsidRPr="00D01D91">
        <w:rPr>
          <w:rFonts w:ascii="Times New Roman" w:hAnsi="Times New Roman" w:cs="Times New Roman"/>
          <w:sz w:val="24"/>
          <w:szCs w:val="24"/>
        </w:rPr>
        <w:t>, produzido anualmente pelo C</w:t>
      </w:r>
      <w:r w:rsidR="00D01D91">
        <w:rPr>
          <w:rFonts w:ascii="Times New Roman" w:hAnsi="Times New Roman" w:cs="Times New Roman"/>
          <w:sz w:val="24"/>
          <w:szCs w:val="24"/>
        </w:rPr>
        <w:t>onselho</w:t>
      </w:r>
      <w:r w:rsidR="00847FEC" w:rsidRPr="00D01D91">
        <w:rPr>
          <w:rFonts w:ascii="Times New Roman" w:hAnsi="Times New Roman" w:cs="Times New Roman"/>
          <w:sz w:val="24"/>
          <w:szCs w:val="24"/>
        </w:rPr>
        <w:t>, e permite compreender diferenças estruturais relevantes entre os tribunais brasileiros</w:t>
      </w:r>
      <w:r w:rsidR="00D01D91">
        <w:rPr>
          <w:rFonts w:ascii="Times New Roman" w:hAnsi="Times New Roman" w:cs="Times New Roman"/>
          <w:sz w:val="24"/>
          <w:szCs w:val="24"/>
        </w:rPr>
        <w:t xml:space="preserve"> (CNJ, 2025b)</w:t>
      </w:r>
      <w:r w:rsidR="00847FEC" w:rsidRPr="00D01D91">
        <w:rPr>
          <w:rFonts w:ascii="Times New Roman" w:hAnsi="Times New Roman" w:cs="Times New Roman"/>
          <w:sz w:val="24"/>
          <w:szCs w:val="24"/>
        </w:rPr>
        <w:t>.</w:t>
      </w:r>
    </w:p>
    <w:p w14:paraId="49687585" w14:textId="77777777" w:rsidR="003E5229" w:rsidRPr="00A34672" w:rsidRDefault="003E5229" w:rsidP="00A34672">
      <w:pPr>
        <w:spacing w:after="0" w:line="360" w:lineRule="auto"/>
        <w:ind w:firstLine="708"/>
        <w:jc w:val="both"/>
        <w:rPr>
          <w:rFonts w:ascii="Times New Roman" w:hAnsi="Times New Roman" w:cs="Times New Roman"/>
          <w:sz w:val="20"/>
          <w:szCs w:val="20"/>
        </w:rPr>
      </w:pPr>
    </w:p>
    <w:p w14:paraId="42940A74" w14:textId="6E408FEB" w:rsidR="00881BC8" w:rsidRPr="00A34672" w:rsidRDefault="00881BC8" w:rsidP="00D77527">
      <w:pPr>
        <w:spacing w:after="0" w:line="240" w:lineRule="auto"/>
        <w:jc w:val="both"/>
        <w:rPr>
          <w:rFonts w:ascii="Times New Roman" w:hAnsi="Times New Roman" w:cs="Times New Roman"/>
          <w:sz w:val="20"/>
          <w:szCs w:val="20"/>
        </w:rPr>
      </w:pPr>
      <w:r w:rsidRPr="00A34672">
        <w:rPr>
          <w:rFonts w:ascii="Times New Roman" w:hAnsi="Times New Roman" w:cs="Times New Roman"/>
          <w:b/>
          <w:bCs/>
          <w:sz w:val="20"/>
          <w:szCs w:val="20"/>
        </w:rPr>
        <w:t>Quadro</w:t>
      </w:r>
      <w:r w:rsidR="00D77527" w:rsidRPr="00A34672">
        <w:rPr>
          <w:rFonts w:ascii="Times New Roman" w:hAnsi="Times New Roman" w:cs="Times New Roman"/>
          <w:b/>
          <w:bCs/>
          <w:sz w:val="20"/>
          <w:szCs w:val="20"/>
        </w:rPr>
        <w:t xml:space="preserve"> 5:</w:t>
      </w:r>
      <w:r w:rsidR="00D77527" w:rsidRPr="00A34672">
        <w:rPr>
          <w:rFonts w:ascii="Times New Roman" w:hAnsi="Times New Roman" w:cs="Times New Roman"/>
          <w:sz w:val="20"/>
          <w:szCs w:val="20"/>
        </w:rPr>
        <w:t xml:space="preserve"> </w:t>
      </w:r>
      <w:r w:rsidRPr="00A34672">
        <w:rPr>
          <w:rFonts w:ascii="Times New Roman" w:hAnsi="Times New Roman" w:cs="Times New Roman"/>
          <w:sz w:val="20"/>
          <w:szCs w:val="20"/>
        </w:rPr>
        <w:t xml:space="preserve">Caracterização institucional dos tribunais </w:t>
      </w:r>
      <w:r w:rsidR="006726DC">
        <w:rPr>
          <w:rFonts w:ascii="Times New Roman" w:hAnsi="Times New Roman" w:cs="Times New Roman"/>
          <w:sz w:val="20"/>
          <w:szCs w:val="20"/>
        </w:rPr>
        <w:t>estaduais</w:t>
      </w:r>
      <w:r w:rsidR="00C41BE0">
        <w:rPr>
          <w:rFonts w:ascii="Times New Roman" w:hAnsi="Times New Roman" w:cs="Times New Roman"/>
          <w:sz w:val="20"/>
          <w:szCs w:val="20"/>
        </w:rPr>
        <w:t xml:space="preserve"> da Região Norte</w:t>
      </w:r>
    </w:p>
    <w:p w14:paraId="1E95AE3A" w14:textId="77777777" w:rsidR="00881BC8" w:rsidRPr="00A34672" w:rsidRDefault="00881BC8" w:rsidP="00D77527">
      <w:pPr>
        <w:spacing w:after="0" w:line="240" w:lineRule="auto"/>
        <w:jc w:val="both"/>
        <w:rPr>
          <w:rFonts w:ascii="Times New Roman" w:hAnsi="Times New Roman" w:cs="Times New Roman"/>
          <w:sz w:val="20"/>
          <w:szCs w:val="20"/>
        </w:rPr>
      </w:pPr>
    </w:p>
    <w:tbl>
      <w:tblPr>
        <w:tblStyle w:val="TabeladeGrade6Colorida-nfase4"/>
        <w:tblW w:w="0" w:type="auto"/>
        <w:jc w:val="center"/>
        <w:tblLook w:val="04A0" w:firstRow="1" w:lastRow="0" w:firstColumn="1" w:lastColumn="0" w:noHBand="0" w:noVBand="1"/>
      </w:tblPr>
      <w:tblGrid>
        <w:gridCol w:w="969"/>
        <w:gridCol w:w="1061"/>
        <w:gridCol w:w="7031"/>
      </w:tblGrid>
      <w:tr w:rsidR="00881BC8" w:rsidRPr="00A34672" w14:paraId="7D1376FB" w14:textId="77777777" w:rsidTr="00881B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AEF2360" w14:textId="77777777" w:rsidR="00881BC8" w:rsidRPr="00A34672" w:rsidRDefault="00881BC8" w:rsidP="00D77527">
            <w:pPr>
              <w:jc w:val="center"/>
              <w:rPr>
                <w:rFonts w:ascii="Times New Roman" w:hAnsi="Times New Roman" w:cs="Times New Roman"/>
                <w:color w:val="auto"/>
                <w:sz w:val="20"/>
                <w:szCs w:val="20"/>
              </w:rPr>
            </w:pPr>
            <w:r w:rsidRPr="00A34672">
              <w:rPr>
                <w:rFonts w:ascii="Times New Roman" w:hAnsi="Times New Roman" w:cs="Times New Roman"/>
                <w:color w:val="auto"/>
                <w:sz w:val="20"/>
                <w:szCs w:val="20"/>
              </w:rPr>
              <w:t>Tribunal</w:t>
            </w:r>
          </w:p>
        </w:tc>
        <w:tc>
          <w:tcPr>
            <w:tcW w:w="0" w:type="auto"/>
            <w:hideMark/>
          </w:tcPr>
          <w:p w14:paraId="132CE03C" w14:textId="77777777" w:rsidR="00881BC8" w:rsidRPr="00A34672" w:rsidRDefault="00881BC8" w:rsidP="00D775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34672">
              <w:rPr>
                <w:rFonts w:ascii="Times New Roman" w:hAnsi="Times New Roman" w:cs="Times New Roman"/>
                <w:color w:val="auto"/>
                <w:sz w:val="20"/>
                <w:szCs w:val="20"/>
              </w:rPr>
              <w:t>Estado</w:t>
            </w:r>
          </w:p>
        </w:tc>
        <w:tc>
          <w:tcPr>
            <w:tcW w:w="0" w:type="auto"/>
            <w:hideMark/>
          </w:tcPr>
          <w:p w14:paraId="3BA326C7" w14:textId="77777777" w:rsidR="00881BC8" w:rsidRPr="00A34672" w:rsidRDefault="00881BC8" w:rsidP="00D775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34672">
              <w:rPr>
                <w:rFonts w:ascii="Times New Roman" w:hAnsi="Times New Roman" w:cs="Times New Roman"/>
                <w:color w:val="auto"/>
                <w:sz w:val="20"/>
                <w:szCs w:val="20"/>
              </w:rPr>
              <w:t>Contexto institucional</w:t>
            </w:r>
          </w:p>
        </w:tc>
      </w:tr>
      <w:tr w:rsidR="00881BC8" w:rsidRPr="00881BC8" w14:paraId="023E3CD5" w14:textId="77777777" w:rsidTr="00881B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C88174" w14:textId="77777777" w:rsidR="00881BC8" w:rsidRPr="00881BC8" w:rsidRDefault="00881BC8" w:rsidP="00881BC8">
            <w:pPr>
              <w:jc w:val="center"/>
              <w:rPr>
                <w:rFonts w:ascii="Times New Roman" w:hAnsi="Times New Roman" w:cs="Times New Roman"/>
                <w:b w:val="0"/>
                <w:bCs w:val="0"/>
                <w:color w:val="auto"/>
                <w:sz w:val="20"/>
                <w:szCs w:val="20"/>
              </w:rPr>
            </w:pPr>
            <w:r w:rsidRPr="00881BC8">
              <w:rPr>
                <w:rFonts w:ascii="Times New Roman" w:hAnsi="Times New Roman" w:cs="Times New Roman"/>
                <w:b w:val="0"/>
                <w:bCs w:val="0"/>
                <w:color w:val="auto"/>
                <w:sz w:val="20"/>
                <w:szCs w:val="20"/>
              </w:rPr>
              <w:t>TJAC</w:t>
            </w:r>
          </w:p>
        </w:tc>
        <w:tc>
          <w:tcPr>
            <w:tcW w:w="0" w:type="auto"/>
            <w:hideMark/>
          </w:tcPr>
          <w:p w14:paraId="1D1B2C2A" w14:textId="77777777" w:rsidR="00881BC8" w:rsidRPr="00881BC8" w:rsidRDefault="00881BC8" w:rsidP="00881B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81BC8">
              <w:rPr>
                <w:rFonts w:ascii="Times New Roman" w:hAnsi="Times New Roman" w:cs="Times New Roman"/>
                <w:color w:val="auto"/>
                <w:sz w:val="20"/>
                <w:szCs w:val="20"/>
              </w:rPr>
              <w:t>Acre</w:t>
            </w:r>
          </w:p>
        </w:tc>
        <w:tc>
          <w:tcPr>
            <w:tcW w:w="0" w:type="auto"/>
            <w:hideMark/>
          </w:tcPr>
          <w:p w14:paraId="367A05D3" w14:textId="46D2E8E0" w:rsidR="00881BC8" w:rsidRPr="00881BC8" w:rsidRDefault="00847FEC" w:rsidP="00881B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w:t>
            </w:r>
            <w:r w:rsidR="00881BC8" w:rsidRPr="00881BC8">
              <w:rPr>
                <w:rFonts w:ascii="Times New Roman" w:hAnsi="Times New Roman" w:cs="Times New Roman"/>
                <w:color w:val="auto"/>
                <w:sz w:val="20"/>
                <w:szCs w:val="20"/>
              </w:rPr>
              <w:t>ribunal de pequeno porte, atuação em território amazônico com grande dispersão territorial</w:t>
            </w:r>
          </w:p>
        </w:tc>
      </w:tr>
      <w:tr w:rsidR="00881BC8" w:rsidRPr="00881BC8" w14:paraId="66C44B80" w14:textId="77777777" w:rsidTr="00881BC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B06E4E" w14:textId="77777777" w:rsidR="00881BC8" w:rsidRPr="00881BC8" w:rsidRDefault="00881BC8" w:rsidP="00881BC8">
            <w:pPr>
              <w:jc w:val="center"/>
              <w:rPr>
                <w:rFonts w:ascii="Times New Roman" w:hAnsi="Times New Roman" w:cs="Times New Roman"/>
                <w:b w:val="0"/>
                <w:bCs w:val="0"/>
                <w:color w:val="auto"/>
                <w:sz w:val="20"/>
                <w:szCs w:val="20"/>
              </w:rPr>
            </w:pPr>
            <w:r w:rsidRPr="00881BC8">
              <w:rPr>
                <w:rFonts w:ascii="Times New Roman" w:hAnsi="Times New Roman" w:cs="Times New Roman"/>
                <w:b w:val="0"/>
                <w:bCs w:val="0"/>
                <w:color w:val="auto"/>
                <w:sz w:val="20"/>
                <w:szCs w:val="20"/>
              </w:rPr>
              <w:t>TJAP</w:t>
            </w:r>
          </w:p>
        </w:tc>
        <w:tc>
          <w:tcPr>
            <w:tcW w:w="0" w:type="auto"/>
            <w:hideMark/>
          </w:tcPr>
          <w:p w14:paraId="13845F49" w14:textId="77777777" w:rsidR="00881BC8" w:rsidRPr="00881BC8" w:rsidRDefault="00881BC8" w:rsidP="00881B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81BC8">
              <w:rPr>
                <w:rFonts w:ascii="Times New Roman" w:hAnsi="Times New Roman" w:cs="Times New Roman"/>
                <w:color w:val="auto"/>
                <w:sz w:val="20"/>
                <w:szCs w:val="20"/>
              </w:rPr>
              <w:t>Amapá</w:t>
            </w:r>
          </w:p>
        </w:tc>
        <w:tc>
          <w:tcPr>
            <w:tcW w:w="0" w:type="auto"/>
            <w:hideMark/>
          </w:tcPr>
          <w:p w14:paraId="58483FCC" w14:textId="7C86D0C9" w:rsidR="00881BC8" w:rsidRPr="00881BC8" w:rsidRDefault="00847FEC" w:rsidP="00881B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w:t>
            </w:r>
            <w:r w:rsidRPr="00881BC8">
              <w:rPr>
                <w:rFonts w:ascii="Times New Roman" w:hAnsi="Times New Roman" w:cs="Times New Roman"/>
                <w:color w:val="auto"/>
                <w:sz w:val="20"/>
                <w:szCs w:val="20"/>
              </w:rPr>
              <w:t xml:space="preserve">ribunal de pequeno porte </w:t>
            </w:r>
            <w:r w:rsidR="00881BC8" w:rsidRPr="00881BC8">
              <w:rPr>
                <w:rFonts w:ascii="Times New Roman" w:hAnsi="Times New Roman" w:cs="Times New Roman"/>
                <w:color w:val="auto"/>
                <w:sz w:val="20"/>
                <w:szCs w:val="20"/>
              </w:rPr>
              <w:t>com forte atuação em políticas de inovação e governança institucional</w:t>
            </w:r>
            <w:r w:rsidR="00C1007D">
              <w:rPr>
                <w:rFonts w:ascii="Times New Roman" w:hAnsi="Times New Roman" w:cs="Times New Roman"/>
                <w:color w:val="auto"/>
                <w:sz w:val="20"/>
                <w:szCs w:val="20"/>
              </w:rPr>
              <w:t xml:space="preserve"> e </w:t>
            </w:r>
            <w:r w:rsidR="00C1007D" w:rsidRPr="00881BC8">
              <w:rPr>
                <w:rFonts w:ascii="Times New Roman" w:hAnsi="Times New Roman" w:cs="Times New Roman"/>
                <w:color w:val="auto"/>
                <w:sz w:val="20"/>
                <w:szCs w:val="20"/>
              </w:rPr>
              <w:t>atuação em território de fronteira</w:t>
            </w:r>
          </w:p>
        </w:tc>
      </w:tr>
      <w:tr w:rsidR="00881BC8" w:rsidRPr="00881BC8" w14:paraId="7155D51C" w14:textId="77777777" w:rsidTr="00881B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39157E7" w14:textId="77777777" w:rsidR="00881BC8" w:rsidRPr="00881BC8" w:rsidRDefault="00881BC8" w:rsidP="00881BC8">
            <w:pPr>
              <w:jc w:val="center"/>
              <w:rPr>
                <w:rFonts w:ascii="Times New Roman" w:hAnsi="Times New Roman" w:cs="Times New Roman"/>
                <w:b w:val="0"/>
                <w:bCs w:val="0"/>
                <w:color w:val="auto"/>
                <w:sz w:val="20"/>
                <w:szCs w:val="20"/>
              </w:rPr>
            </w:pPr>
            <w:r w:rsidRPr="00881BC8">
              <w:rPr>
                <w:rFonts w:ascii="Times New Roman" w:hAnsi="Times New Roman" w:cs="Times New Roman"/>
                <w:b w:val="0"/>
                <w:bCs w:val="0"/>
                <w:color w:val="auto"/>
                <w:sz w:val="20"/>
                <w:szCs w:val="20"/>
              </w:rPr>
              <w:t>TJAM</w:t>
            </w:r>
          </w:p>
        </w:tc>
        <w:tc>
          <w:tcPr>
            <w:tcW w:w="0" w:type="auto"/>
            <w:hideMark/>
          </w:tcPr>
          <w:p w14:paraId="49E5E9B2" w14:textId="77777777" w:rsidR="00881BC8" w:rsidRPr="00881BC8" w:rsidRDefault="00881BC8" w:rsidP="00881B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81BC8">
              <w:rPr>
                <w:rFonts w:ascii="Times New Roman" w:hAnsi="Times New Roman" w:cs="Times New Roman"/>
                <w:color w:val="auto"/>
                <w:sz w:val="20"/>
                <w:szCs w:val="20"/>
              </w:rPr>
              <w:t>Amazonas</w:t>
            </w:r>
          </w:p>
        </w:tc>
        <w:tc>
          <w:tcPr>
            <w:tcW w:w="0" w:type="auto"/>
            <w:hideMark/>
          </w:tcPr>
          <w:p w14:paraId="14433506" w14:textId="0C5E2A6A" w:rsidR="00881BC8" w:rsidRPr="00881BC8" w:rsidRDefault="00847FEC" w:rsidP="00881B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w:t>
            </w:r>
            <w:r w:rsidRPr="00881BC8">
              <w:rPr>
                <w:rFonts w:ascii="Times New Roman" w:hAnsi="Times New Roman" w:cs="Times New Roman"/>
                <w:color w:val="auto"/>
                <w:sz w:val="20"/>
                <w:szCs w:val="20"/>
              </w:rPr>
              <w:t>ribunal de pequeno porte</w:t>
            </w:r>
            <w:r w:rsidR="00881BC8" w:rsidRPr="00881BC8">
              <w:rPr>
                <w:rFonts w:ascii="Times New Roman" w:hAnsi="Times New Roman" w:cs="Times New Roman"/>
                <w:color w:val="auto"/>
                <w:sz w:val="20"/>
                <w:szCs w:val="20"/>
              </w:rPr>
              <w:t xml:space="preserve"> com estrutura administrativa e atuação em território de grande extensão territorial</w:t>
            </w:r>
          </w:p>
        </w:tc>
      </w:tr>
      <w:tr w:rsidR="00881BC8" w:rsidRPr="00881BC8" w14:paraId="30E7288D" w14:textId="77777777" w:rsidTr="00881BC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4DD7A47" w14:textId="77777777" w:rsidR="00881BC8" w:rsidRPr="00881BC8" w:rsidRDefault="00881BC8" w:rsidP="00881BC8">
            <w:pPr>
              <w:jc w:val="center"/>
              <w:rPr>
                <w:rFonts w:ascii="Times New Roman" w:hAnsi="Times New Roman" w:cs="Times New Roman"/>
                <w:b w:val="0"/>
                <w:bCs w:val="0"/>
                <w:color w:val="auto"/>
                <w:sz w:val="20"/>
                <w:szCs w:val="20"/>
              </w:rPr>
            </w:pPr>
            <w:r w:rsidRPr="00881BC8">
              <w:rPr>
                <w:rFonts w:ascii="Times New Roman" w:hAnsi="Times New Roman" w:cs="Times New Roman"/>
                <w:b w:val="0"/>
                <w:bCs w:val="0"/>
                <w:color w:val="auto"/>
                <w:sz w:val="20"/>
                <w:szCs w:val="20"/>
              </w:rPr>
              <w:t>TJPA</w:t>
            </w:r>
          </w:p>
        </w:tc>
        <w:tc>
          <w:tcPr>
            <w:tcW w:w="0" w:type="auto"/>
            <w:hideMark/>
          </w:tcPr>
          <w:p w14:paraId="3FA8A6DF" w14:textId="77777777" w:rsidR="00881BC8" w:rsidRPr="00881BC8" w:rsidRDefault="00881BC8" w:rsidP="00881B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81BC8">
              <w:rPr>
                <w:rFonts w:ascii="Times New Roman" w:hAnsi="Times New Roman" w:cs="Times New Roman"/>
                <w:color w:val="auto"/>
                <w:sz w:val="20"/>
                <w:szCs w:val="20"/>
              </w:rPr>
              <w:t>Pará</w:t>
            </w:r>
          </w:p>
        </w:tc>
        <w:tc>
          <w:tcPr>
            <w:tcW w:w="0" w:type="auto"/>
            <w:hideMark/>
          </w:tcPr>
          <w:p w14:paraId="441691E0" w14:textId="5C0726C5" w:rsidR="00881BC8" w:rsidRPr="00881BC8" w:rsidRDefault="00847FEC" w:rsidP="00881B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w:t>
            </w:r>
            <w:r w:rsidRPr="00881BC8">
              <w:rPr>
                <w:rFonts w:ascii="Times New Roman" w:hAnsi="Times New Roman" w:cs="Times New Roman"/>
                <w:color w:val="auto"/>
                <w:sz w:val="20"/>
                <w:szCs w:val="20"/>
              </w:rPr>
              <w:t xml:space="preserve">ribunal de </w:t>
            </w:r>
            <w:r>
              <w:rPr>
                <w:rFonts w:ascii="Times New Roman" w:hAnsi="Times New Roman" w:cs="Times New Roman"/>
                <w:color w:val="auto"/>
                <w:sz w:val="20"/>
                <w:szCs w:val="20"/>
              </w:rPr>
              <w:t>médio</w:t>
            </w:r>
            <w:r w:rsidRPr="00881BC8">
              <w:rPr>
                <w:rFonts w:ascii="Times New Roman" w:hAnsi="Times New Roman" w:cs="Times New Roman"/>
                <w:color w:val="auto"/>
                <w:sz w:val="20"/>
                <w:szCs w:val="20"/>
              </w:rPr>
              <w:t xml:space="preserve"> porte </w:t>
            </w:r>
            <w:r w:rsidR="00D01D91">
              <w:rPr>
                <w:rFonts w:ascii="Times New Roman" w:hAnsi="Times New Roman" w:cs="Times New Roman"/>
                <w:color w:val="auto"/>
                <w:sz w:val="20"/>
                <w:szCs w:val="20"/>
              </w:rPr>
              <w:t>d</w:t>
            </w:r>
            <w:r w:rsidR="00881BC8" w:rsidRPr="00881BC8">
              <w:rPr>
                <w:rFonts w:ascii="Times New Roman" w:hAnsi="Times New Roman" w:cs="Times New Roman"/>
                <w:color w:val="auto"/>
                <w:sz w:val="20"/>
                <w:szCs w:val="20"/>
              </w:rPr>
              <w:t>a região Norte</w:t>
            </w:r>
            <w:r>
              <w:rPr>
                <w:rFonts w:ascii="Times New Roman" w:hAnsi="Times New Roman" w:cs="Times New Roman"/>
                <w:color w:val="auto"/>
                <w:sz w:val="20"/>
                <w:szCs w:val="20"/>
              </w:rPr>
              <w:t xml:space="preserve"> </w:t>
            </w:r>
            <w:r w:rsidR="00881BC8" w:rsidRPr="00881BC8">
              <w:rPr>
                <w:rFonts w:ascii="Times New Roman" w:hAnsi="Times New Roman" w:cs="Times New Roman"/>
                <w:color w:val="auto"/>
                <w:sz w:val="20"/>
                <w:szCs w:val="20"/>
              </w:rPr>
              <w:t>com elevada demanda processual</w:t>
            </w:r>
          </w:p>
        </w:tc>
      </w:tr>
      <w:tr w:rsidR="00881BC8" w:rsidRPr="00881BC8" w14:paraId="77149B0A" w14:textId="77777777" w:rsidTr="00881B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0B6B76" w14:textId="77777777" w:rsidR="00881BC8" w:rsidRPr="00881BC8" w:rsidRDefault="00881BC8" w:rsidP="00881BC8">
            <w:pPr>
              <w:jc w:val="center"/>
              <w:rPr>
                <w:rFonts w:ascii="Times New Roman" w:hAnsi="Times New Roman" w:cs="Times New Roman"/>
                <w:b w:val="0"/>
                <w:bCs w:val="0"/>
                <w:color w:val="auto"/>
                <w:sz w:val="20"/>
                <w:szCs w:val="20"/>
              </w:rPr>
            </w:pPr>
            <w:r w:rsidRPr="00881BC8">
              <w:rPr>
                <w:rFonts w:ascii="Times New Roman" w:hAnsi="Times New Roman" w:cs="Times New Roman"/>
                <w:b w:val="0"/>
                <w:bCs w:val="0"/>
                <w:color w:val="auto"/>
                <w:sz w:val="20"/>
                <w:szCs w:val="20"/>
              </w:rPr>
              <w:t>TJRO</w:t>
            </w:r>
          </w:p>
        </w:tc>
        <w:tc>
          <w:tcPr>
            <w:tcW w:w="0" w:type="auto"/>
            <w:hideMark/>
          </w:tcPr>
          <w:p w14:paraId="64265738" w14:textId="77777777" w:rsidR="00881BC8" w:rsidRPr="00881BC8" w:rsidRDefault="00881BC8" w:rsidP="00881B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81BC8">
              <w:rPr>
                <w:rFonts w:ascii="Times New Roman" w:hAnsi="Times New Roman" w:cs="Times New Roman"/>
                <w:color w:val="auto"/>
                <w:sz w:val="20"/>
                <w:szCs w:val="20"/>
              </w:rPr>
              <w:t>Rondônia</w:t>
            </w:r>
          </w:p>
        </w:tc>
        <w:tc>
          <w:tcPr>
            <w:tcW w:w="0" w:type="auto"/>
            <w:hideMark/>
          </w:tcPr>
          <w:p w14:paraId="2DECF8E1" w14:textId="25612A2D" w:rsidR="00881BC8" w:rsidRPr="00881BC8" w:rsidRDefault="00847FEC" w:rsidP="00881B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w:t>
            </w:r>
            <w:r w:rsidRPr="00881BC8">
              <w:rPr>
                <w:rFonts w:ascii="Times New Roman" w:hAnsi="Times New Roman" w:cs="Times New Roman"/>
                <w:color w:val="auto"/>
                <w:sz w:val="20"/>
                <w:szCs w:val="20"/>
              </w:rPr>
              <w:t xml:space="preserve">ribunal de pequeno porte </w:t>
            </w:r>
            <w:r w:rsidR="00881BC8" w:rsidRPr="00881BC8">
              <w:rPr>
                <w:rFonts w:ascii="Times New Roman" w:hAnsi="Times New Roman" w:cs="Times New Roman"/>
                <w:color w:val="auto"/>
                <w:sz w:val="20"/>
                <w:szCs w:val="20"/>
              </w:rPr>
              <w:t>com forte estrutura de planejamento institucional</w:t>
            </w:r>
          </w:p>
        </w:tc>
      </w:tr>
      <w:tr w:rsidR="00881BC8" w:rsidRPr="00881BC8" w14:paraId="7F0CF6E2" w14:textId="77777777" w:rsidTr="00881BC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8CBD86" w14:textId="77777777" w:rsidR="00881BC8" w:rsidRPr="00881BC8" w:rsidRDefault="00881BC8" w:rsidP="00881BC8">
            <w:pPr>
              <w:jc w:val="center"/>
              <w:rPr>
                <w:rFonts w:ascii="Times New Roman" w:hAnsi="Times New Roman" w:cs="Times New Roman"/>
                <w:b w:val="0"/>
                <w:bCs w:val="0"/>
                <w:color w:val="auto"/>
                <w:sz w:val="20"/>
                <w:szCs w:val="20"/>
              </w:rPr>
            </w:pPr>
            <w:r w:rsidRPr="00881BC8">
              <w:rPr>
                <w:rFonts w:ascii="Times New Roman" w:hAnsi="Times New Roman" w:cs="Times New Roman"/>
                <w:b w:val="0"/>
                <w:bCs w:val="0"/>
                <w:color w:val="auto"/>
                <w:sz w:val="20"/>
                <w:szCs w:val="20"/>
              </w:rPr>
              <w:t>TJRR</w:t>
            </w:r>
          </w:p>
        </w:tc>
        <w:tc>
          <w:tcPr>
            <w:tcW w:w="0" w:type="auto"/>
            <w:hideMark/>
          </w:tcPr>
          <w:p w14:paraId="6E4FB749" w14:textId="77777777" w:rsidR="00881BC8" w:rsidRPr="00881BC8" w:rsidRDefault="00881BC8" w:rsidP="00881B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81BC8">
              <w:rPr>
                <w:rFonts w:ascii="Times New Roman" w:hAnsi="Times New Roman" w:cs="Times New Roman"/>
                <w:color w:val="auto"/>
                <w:sz w:val="20"/>
                <w:szCs w:val="20"/>
              </w:rPr>
              <w:t>Roraima</w:t>
            </w:r>
          </w:p>
        </w:tc>
        <w:tc>
          <w:tcPr>
            <w:tcW w:w="0" w:type="auto"/>
            <w:hideMark/>
          </w:tcPr>
          <w:p w14:paraId="0337643C" w14:textId="5D19E2D9" w:rsidR="00881BC8" w:rsidRPr="00881BC8" w:rsidRDefault="00847FEC" w:rsidP="00881B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w:t>
            </w:r>
            <w:r w:rsidRPr="00881BC8">
              <w:rPr>
                <w:rFonts w:ascii="Times New Roman" w:hAnsi="Times New Roman" w:cs="Times New Roman"/>
                <w:color w:val="auto"/>
                <w:sz w:val="20"/>
                <w:szCs w:val="20"/>
              </w:rPr>
              <w:t xml:space="preserve">ribunal de pequeno porte </w:t>
            </w:r>
            <w:r>
              <w:rPr>
                <w:rFonts w:ascii="Times New Roman" w:hAnsi="Times New Roman" w:cs="Times New Roman"/>
                <w:color w:val="auto"/>
                <w:sz w:val="20"/>
                <w:szCs w:val="20"/>
              </w:rPr>
              <w:t xml:space="preserve">com </w:t>
            </w:r>
            <w:r w:rsidR="00881BC8" w:rsidRPr="00881BC8">
              <w:rPr>
                <w:rFonts w:ascii="Times New Roman" w:hAnsi="Times New Roman" w:cs="Times New Roman"/>
                <w:color w:val="auto"/>
                <w:sz w:val="20"/>
                <w:szCs w:val="20"/>
              </w:rPr>
              <w:t>atuação em território de fronteira</w:t>
            </w:r>
          </w:p>
        </w:tc>
      </w:tr>
      <w:tr w:rsidR="00881BC8" w:rsidRPr="00881BC8" w14:paraId="26EAA653" w14:textId="77777777" w:rsidTr="00881B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6838F0" w14:textId="77777777" w:rsidR="00881BC8" w:rsidRPr="00881BC8" w:rsidRDefault="00881BC8" w:rsidP="00881BC8">
            <w:pPr>
              <w:jc w:val="center"/>
              <w:rPr>
                <w:rFonts w:ascii="Times New Roman" w:hAnsi="Times New Roman" w:cs="Times New Roman"/>
                <w:b w:val="0"/>
                <w:bCs w:val="0"/>
                <w:color w:val="auto"/>
                <w:sz w:val="20"/>
                <w:szCs w:val="20"/>
              </w:rPr>
            </w:pPr>
            <w:r w:rsidRPr="00881BC8">
              <w:rPr>
                <w:rFonts w:ascii="Times New Roman" w:hAnsi="Times New Roman" w:cs="Times New Roman"/>
                <w:b w:val="0"/>
                <w:bCs w:val="0"/>
                <w:color w:val="auto"/>
                <w:sz w:val="20"/>
                <w:szCs w:val="20"/>
              </w:rPr>
              <w:t>TJTO</w:t>
            </w:r>
          </w:p>
        </w:tc>
        <w:tc>
          <w:tcPr>
            <w:tcW w:w="0" w:type="auto"/>
            <w:hideMark/>
          </w:tcPr>
          <w:p w14:paraId="4C5D0AE8" w14:textId="77777777" w:rsidR="00881BC8" w:rsidRPr="00881BC8" w:rsidRDefault="00881BC8" w:rsidP="00881B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81BC8">
              <w:rPr>
                <w:rFonts w:ascii="Times New Roman" w:hAnsi="Times New Roman" w:cs="Times New Roman"/>
                <w:color w:val="auto"/>
                <w:sz w:val="20"/>
                <w:szCs w:val="20"/>
              </w:rPr>
              <w:t>Tocantins</w:t>
            </w:r>
          </w:p>
        </w:tc>
        <w:tc>
          <w:tcPr>
            <w:tcW w:w="0" w:type="auto"/>
            <w:hideMark/>
          </w:tcPr>
          <w:p w14:paraId="01BDB97C" w14:textId="77777777" w:rsidR="00847FEC" w:rsidRDefault="00847FEC" w:rsidP="00881B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w:t>
            </w:r>
            <w:r w:rsidRPr="00881BC8">
              <w:rPr>
                <w:rFonts w:ascii="Times New Roman" w:hAnsi="Times New Roman" w:cs="Times New Roman"/>
                <w:color w:val="auto"/>
                <w:sz w:val="20"/>
                <w:szCs w:val="20"/>
              </w:rPr>
              <w:t>ribunal de pequeno porte</w:t>
            </w:r>
            <w:r>
              <w:rPr>
                <w:rFonts w:ascii="Times New Roman" w:hAnsi="Times New Roman" w:cs="Times New Roman"/>
                <w:color w:val="auto"/>
                <w:sz w:val="20"/>
                <w:szCs w:val="20"/>
              </w:rPr>
              <w:t>,</w:t>
            </w:r>
            <w:r w:rsidR="00881BC8" w:rsidRPr="00881BC8">
              <w:rPr>
                <w:rFonts w:ascii="Times New Roman" w:hAnsi="Times New Roman" w:cs="Times New Roman"/>
                <w:color w:val="auto"/>
                <w:sz w:val="20"/>
                <w:szCs w:val="20"/>
              </w:rPr>
              <w:t xml:space="preserve"> criado após a Constituição </w:t>
            </w:r>
            <w:r w:rsidR="00C1007D">
              <w:rPr>
                <w:rFonts w:ascii="Times New Roman" w:hAnsi="Times New Roman" w:cs="Times New Roman"/>
                <w:color w:val="auto"/>
                <w:sz w:val="20"/>
                <w:szCs w:val="20"/>
              </w:rPr>
              <w:t xml:space="preserve">Federal </w:t>
            </w:r>
            <w:r w:rsidR="00881BC8" w:rsidRPr="00881BC8">
              <w:rPr>
                <w:rFonts w:ascii="Times New Roman" w:hAnsi="Times New Roman" w:cs="Times New Roman"/>
                <w:color w:val="auto"/>
                <w:sz w:val="20"/>
                <w:szCs w:val="20"/>
              </w:rPr>
              <w:t>de 1988</w:t>
            </w:r>
          </w:p>
          <w:p w14:paraId="28783735" w14:textId="015D9121" w:rsidR="00881BC8" w:rsidRPr="00881BC8" w:rsidRDefault="00881BC8" w:rsidP="00881B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bl>
    <w:p w14:paraId="4C2F6179" w14:textId="77777777" w:rsidR="00D77527" w:rsidRDefault="00D77527" w:rsidP="00D77527">
      <w:pPr>
        <w:spacing w:after="0" w:line="240" w:lineRule="auto"/>
        <w:jc w:val="both"/>
        <w:rPr>
          <w:rFonts w:ascii="Times New Roman" w:hAnsi="Times New Roman" w:cs="Times New Roman"/>
          <w:sz w:val="20"/>
          <w:szCs w:val="20"/>
        </w:rPr>
      </w:pPr>
    </w:p>
    <w:p w14:paraId="6D47CE94" w14:textId="25D7A0ED" w:rsidR="00D77527" w:rsidRPr="00AF6A56" w:rsidRDefault="00D77527" w:rsidP="00D77527">
      <w:pPr>
        <w:spacing w:after="0" w:line="240" w:lineRule="auto"/>
        <w:jc w:val="both"/>
        <w:rPr>
          <w:rFonts w:ascii="Times New Roman" w:hAnsi="Times New Roman" w:cs="Times New Roman"/>
          <w:sz w:val="20"/>
          <w:szCs w:val="20"/>
        </w:rPr>
      </w:pPr>
      <w:r w:rsidRPr="00AF6A56">
        <w:rPr>
          <w:rFonts w:ascii="Times New Roman" w:hAnsi="Times New Roman" w:cs="Times New Roman"/>
          <w:sz w:val="20"/>
          <w:szCs w:val="20"/>
        </w:rPr>
        <w:t>Fonte: elaboração própria</w:t>
      </w:r>
      <w:r w:rsidR="00847FEC">
        <w:rPr>
          <w:rFonts w:ascii="Times New Roman" w:hAnsi="Times New Roman" w:cs="Times New Roman"/>
          <w:sz w:val="20"/>
          <w:szCs w:val="20"/>
        </w:rPr>
        <w:t>, a partir de CNJ (2025b)</w:t>
      </w:r>
      <w:r w:rsidRPr="00AF6A56">
        <w:rPr>
          <w:rFonts w:ascii="Times New Roman" w:hAnsi="Times New Roman" w:cs="Times New Roman"/>
          <w:sz w:val="20"/>
          <w:szCs w:val="20"/>
        </w:rPr>
        <w:t>.</w:t>
      </w:r>
    </w:p>
    <w:p w14:paraId="789682F9" w14:textId="77777777" w:rsidR="00881BC8" w:rsidRDefault="00881BC8" w:rsidP="00881BC8">
      <w:pPr>
        <w:spacing w:after="0" w:line="360" w:lineRule="auto"/>
        <w:jc w:val="both"/>
        <w:rPr>
          <w:rFonts w:ascii="Times New Roman" w:hAnsi="Times New Roman" w:cs="Times New Roman"/>
          <w:sz w:val="24"/>
          <w:szCs w:val="24"/>
        </w:rPr>
      </w:pPr>
    </w:p>
    <w:p w14:paraId="6F0BE83B" w14:textId="0D95163E" w:rsidR="00847FEC" w:rsidRDefault="00847FEC" w:rsidP="00A34672">
      <w:pPr>
        <w:spacing w:after="0" w:line="360" w:lineRule="auto"/>
        <w:ind w:firstLine="708"/>
        <w:jc w:val="both"/>
        <w:rPr>
          <w:rFonts w:ascii="Times New Roman" w:hAnsi="Times New Roman" w:cs="Times New Roman"/>
          <w:sz w:val="24"/>
          <w:szCs w:val="24"/>
        </w:rPr>
      </w:pPr>
      <w:r w:rsidRPr="00847FEC">
        <w:rPr>
          <w:rFonts w:ascii="Times New Roman" w:hAnsi="Times New Roman" w:cs="Times New Roman"/>
          <w:sz w:val="24"/>
          <w:szCs w:val="24"/>
        </w:rPr>
        <w:t>A caracterização do porte institucional dos tribunais permite contextualizar a análise dos planejamentos estratégicos, considerando que diferenças estruturais entre tribunais podem influenciar a capacidade organizacional de incorporação de agendas institucionais como a Agenda 2030.</w:t>
      </w:r>
    </w:p>
    <w:p w14:paraId="66AB901F" w14:textId="561C808D" w:rsidR="00D01D91" w:rsidRDefault="00D01D91" w:rsidP="00A34672">
      <w:pPr>
        <w:spacing w:after="0" w:line="360" w:lineRule="auto"/>
        <w:ind w:firstLine="708"/>
        <w:jc w:val="both"/>
        <w:rPr>
          <w:rFonts w:ascii="Times New Roman" w:hAnsi="Times New Roman" w:cs="Times New Roman"/>
          <w:sz w:val="24"/>
          <w:szCs w:val="24"/>
        </w:rPr>
      </w:pPr>
      <w:r w:rsidRPr="00D01D91">
        <w:rPr>
          <w:rFonts w:ascii="Times New Roman" w:hAnsi="Times New Roman" w:cs="Times New Roman"/>
          <w:sz w:val="24"/>
          <w:szCs w:val="24"/>
        </w:rPr>
        <w:t xml:space="preserve">A figura 5 apresenta </w:t>
      </w:r>
      <w:r>
        <w:rPr>
          <w:rFonts w:ascii="Times New Roman" w:hAnsi="Times New Roman" w:cs="Times New Roman"/>
          <w:sz w:val="24"/>
          <w:szCs w:val="24"/>
        </w:rPr>
        <w:t>a d</w:t>
      </w:r>
      <w:r w:rsidRPr="00D01D91">
        <w:rPr>
          <w:rFonts w:ascii="Times New Roman" w:hAnsi="Times New Roman" w:cs="Times New Roman"/>
          <w:sz w:val="24"/>
          <w:szCs w:val="24"/>
        </w:rPr>
        <w:t>istribuição territorial dos tribunais de justiça segundo o porte</w:t>
      </w:r>
      <w:r>
        <w:rPr>
          <w:rFonts w:ascii="Times New Roman" w:hAnsi="Times New Roman" w:cs="Times New Roman"/>
          <w:sz w:val="24"/>
          <w:szCs w:val="24"/>
        </w:rPr>
        <w:t xml:space="preserve">. A </w:t>
      </w:r>
      <w:r w:rsidRPr="00D01D91">
        <w:rPr>
          <w:rFonts w:ascii="Times New Roman" w:hAnsi="Times New Roman" w:cs="Times New Roman"/>
          <w:sz w:val="24"/>
          <w:szCs w:val="24"/>
        </w:rPr>
        <w:t>visualização cartográfica evidencia a diversidade estrutural entre as instituições analisadas</w:t>
      </w:r>
      <w:r>
        <w:rPr>
          <w:rFonts w:ascii="Times New Roman" w:hAnsi="Times New Roman" w:cs="Times New Roman"/>
          <w:sz w:val="24"/>
          <w:szCs w:val="24"/>
        </w:rPr>
        <w:t xml:space="preserve">, com destaque para os 6 (seis) tribunais de pequeno porte da Região Norte, localizados no Acre, Amapá, Amazonas, Roraima, Rondônia e Tocantis, e para o único tribunal de médio porte da região, localizado no Pará. Isso </w:t>
      </w:r>
      <w:r w:rsidRPr="00D01D91">
        <w:rPr>
          <w:rFonts w:ascii="Times New Roman" w:hAnsi="Times New Roman" w:cs="Times New Roman"/>
          <w:sz w:val="24"/>
          <w:szCs w:val="24"/>
        </w:rPr>
        <w:t>contribui para contextualizar o ambiente organizacional no qual ocorre a incorporação da Agenda 2030 nos planejamentos estratégicos d</w:t>
      </w:r>
      <w:r>
        <w:rPr>
          <w:rFonts w:ascii="Times New Roman" w:hAnsi="Times New Roman" w:cs="Times New Roman"/>
          <w:sz w:val="24"/>
          <w:szCs w:val="24"/>
        </w:rPr>
        <w:t>esse</w:t>
      </w:r>
      <w:r w:rsidRPr="00D01D91">
        <w:rPr>
          <w:rFonts w:ascii="Times New Roman" w:hAnsi="Times New Roman" w:cs="Times New Roman"/>
          <w:sz w:val="24"/>
          <w:szCs w:val="24"/>
        </w:rPr>
        <w:t>s tribunais.</w:t>
      </w:r>
    </w:p>
    <w:p w14:paraId="61F72E84" w14:textId="77777777" w:rsidR="00847FEC" w:rsidRDefault="00847FEC" w:rsidP="00847FEC">
      <w:pPr>
        <w:spacing w:after="0" w:line="360" w:lineRule="auto"/>
        <w:jc w:val="both"/>
        <w:rPr>
          <w:rFonts w:ascii="Times New Roman" w:hAnsi="Times New Roman" w:cs="Times New Roman"/>
          <w:sz w:val="24"/>
          <w:szCs w:val="24"/>
        </w:rPr>
      </w:pPr>
    </w:p>
    <w:p w14:paraId="5AD9D809" w14:textId="77777777" w:rsidR="00705A40" w:rsidRDefault="00705A40" w:rsidP="00847FEC">
      <w:pPr>
        <w:spacing w:after="0" w:line="360" w:lineRule="auto"/>
        <w:jc w:val="both"/>
        <w:rPr>
          <w:rFonts w:ascii="Times New Roman" w:hAnsi="Times New Roman" w:cs="Times New Roman"/>
          <w:sz w:val="24"/>
          <w:szCs w:val="24"/>
        </w:rPr>
      </w:pPr>
    </w:p>
    <w:p w14:paraId="5F05C38C" w14:textId="77777777" w:rsidR="00705A40" w:rsidRDefault="00705A40" w:rsidP="00847FEC">
      <w:pPr>
        <w:spacing w:after="0" w:line="360" w:lineRule="auto"/>
        <w:jc w:val="both"/>
        <w:rPr>
          <w:rFonts w:ascii="Times New Roman" w:hAnsi="Times New Roman" w:cs="Times New Roman"/>
          <w:sz w:val="24"/>
          <w:szCs w:val="24"/>
        </w:rPr>
      </w:pPr>
    </w:p>
    <w:p w14:paraId="555B4437" w14:textId="77777777" w:rsidR="00705A40" w:rsidRDefault="00705A40" w:rsidP="00847FEC">
      <w:pPr>
        <w:spacing w:after="0" w:line="360" w:lineRule="auto"/>
        <w:jc w:val="both"/>
        <w:rPr>
          <w:rFonts w:ascii="Times New Roman" w:hAnsi="Times New Roman" w:cs="Times New Roman"/>
          <w:sz w:val="24"/>
          <w:szCs w:val="24"/>
        </w:rPr>
      </w:pPr>
    </w:p>
    <w:p w14:paraId="3788ED07" w14:textId="77777777" w:rsidR="00705A40" w:rsidRDefault="00705A40" w:rsidP="00847FEC">
      <w:pPr>
        <w:spacing w:after="0" w:line="360" w:lineRule="auto"/>
        <w:jc w:val="both"/>
        <w:rPr>
          <w:rFonts w:ascii="Times New Roman" w:hAnsi="Times New Roman" w:cs="Times New Roman"/>
          <w:sz w:val="24"/>
          <w:szCs w:val="24"/>
        </w:rPr>
      </w:pPr>
    </w:p>
    <w:p w14:paraId="3C0C058C" w14:textId="618D49F6" w:rsidR="00847FEC" w:rsidRPr="00847FEC" w:rsidRDefault="00847FEC" w:rsidP="00847FEC">
      <w:pPr>
        <w:spacing w:after="0" w:line="240" w:lineRule="auto"/>
        <w:jc w:val="both"/>
        <w:rPr>
          <w:rFonts w:ascii="Times New Roman" w:hAnsi="Times New Roman" w:cs="Times New Roman"/>
          <w:sz w:val="20"/>
          <w:szCs w:val="20"/>
        </w:rPr>
      </w:pPr>
      <w:r w:rsidRPr="00847FEC">
        <w:rPr>
          <w:rFonts w:ascii="Times New Roman" w:hAnsi="Times New Roman" w:cs="Times New Roman"/>
          <w:b/>
          <w:bCs/>
          <w:sz w:val="20"/>
          <w:szCs w:val="20"/>
        </w:rPr>
        <w:lastRenderedPageBreak/>
        <w:t xml:space="preserve">Figura 5: </w:t>
      </w:r>
      <w:r w:rsidRPr="00847FEC">
        <w:rPr>
          <w:rFonts w:ascii="Times New Roman" w:hAnsi="Times New Roman" w:cs="Times New Roman"/>
          <w:sz w:val="20"/>
          <w:szCs w:val="20"/>
        </w:rPr>
        <w:t>Distribuição territorial dos tribunais de justiça segundo o porte</w:t>
      </w:r>
    </w:p>
    <w:p w14:paraId="7C7AA832" w14:textId="77777777" w:rsidR="00847FEC" w:rsidRPr="00847FEC" w:rsidRDefault="00847FEC" w:rsidP="00847FEC">
      <w:pPr>
        <w:spacing w:after="0" w:line="240" w:lineRule="auto"/>
        <w:jc w:val="both"/>
        <w:rPr>
          <w:rFonts w:ascii="Times New Roman" w:hAnsi="Times New Roman" w:cs="Times New Roman"/>
          <w:sz w:val="20"/>
          <w:szCs w:val="20"/>
        </w:rPr>
      </w:pPr>
    </w:p>
    <w:p w14:paraId="0D139D73" w14:textId="072176E8" w:rsidR="00847FEC" w:rsidRPr="00847FEC" w:rsidRDefault="00847FEC" w:rsidP="00847FEC">
      <w:pPr>
        <w:spacing w:after="0" w:line="240" w:lineRule="auto"/>
        <w:ind w:firstLine="708"/>
        <w:jc w:val="center"/>
        <w:rPr>
          <w:rFonts w:ascii="Times New Roman" w:hAnsi="Times New Roman" w:cs="Times New Roman"/>
          <w:sz w:val="20"/>
          <w:szCs w:val="20"/>
        </w:rPr>
      </w:pPr>
      <w:r w:rsidRPr="00847FEC">
        <w:rPr>
          <w:rFonts w:ascii="Times New Roman" w:hAnsi="Times New Roman" w:cs="Times New Roman"/>
          <w:noProof/>
          <w:sz w:val="20"/>
          <w:szCs w:val="20"/>
        </w:rPr>
        <w:drawing>
          <wp:inline distT="0" distB="0" distL="0" distR="0" wp14:anchorId="29DB4CC4" wp14:editId="383189C2">
            <wp:extent cx="2990850" cy="2609850"/>
            <wp:effectExtent l="0" t="0" r="0" b="0"/>
            <wp:docPr id="5745885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88557" name=""/>
                    <pic:cNvPicPr/>
                  </pic:nvPicPr>
                  <pic:blipFill rotWithShape="1">
                    <a:blip r:embed="rId10"/>
                    <a:srcRect l="17859" t="28223" r="51053" b="18464"/>
                    <a:stretch>
                      <a:fillRect/>
                    </a:stretch>
                  </pic:blipFill>
                  <pic:spPr bwMode="auto">
                    <a:xfrm>
                      <a:off x="0" y="0"/>
                      <a:ext cx="2990850" cy="2609850"/>
                    </a:xfrm>
                    <a:prstGeom prst="rect">
                      <a:avLst/>
                    </a:prstGeom>
                    <a:ln>
                      <a:noFill/>
                    </a:ln>
                    <a:extLst>
                      <a:ext uri="{53640926-AAD7-44D8-BBD7-CCE9431645EC}">
                        <a14:shadowObscured xmlns:a14="http://schemas.microsoft.com/office/drawing/2010/main"/>
                      </a:ext>
                    </a:extLst>
                  </pic:spPr>
                </pic:pic>
              </a:graphicData>
            </a:graphic>
          </wp:inline>
        </w:drawing>
      </w:r>
    </w:p>
    <w:p w14:paraId="50CB9E80" w14:textId="77777777" w:rsidR="00847FEC" w:rsidRDefault="00847FEC" w:rsidP="00847FEC">
      <w:pPr>
        <w:spacing w:after="0" w:line="240" w:lineRule="auto"/>
        <w:jc w:val="both"/>
        <w:rPr>
          <w:rFonts w:ascii="Times New Roman" w:hAnsi="Times New Roman" w:cs="Times New Roman"/>
          <w:sz w:val="20"/>
          <w:szCs w:val="20"/>
        </w:rPr>
      </w:pPr>
    </w:p>
    <w:p w14:paraId="78FF0794" w14:textId="61DC1A7D" w:rsidR="00847FEC" w:rsidRPr="00847FEC" w:rsidRDefault="00847FEC" w:rsidP="00847FEC">
      <w:pPr>
        <w:spacing w:after="0" w:line="240" w:lineRule="auto"/>
        <w:jc w:val="both"/>
        <w:rPr>
          <w:rFonts w:ascii="Times New Roman" w:hAnsi="Times New Roman" w:cs="Times New Roman"/>
          <w:sz w:val="20"/>
          <w:szCs w:val="20"/>
        </w:rPr>
      </w:pPr>
      <w:r w:rsidRPr="00847FEC">
        <w:rPr>
          <w:rFonts w:ascii="Times New Roman" w:hAnsi="Times New Roman" w:cs="Times New Roman"/>
          <w:sz w:val="20"/>
          <w:szCs w:val="20"/>
        </w:rPr>
        <w:t xml:space="preserve">Fonte: </w:t>
      </w:r>
      <w:r>
        <w:rPr>
          <w:rFonts w:ascii="Times New Roman" w:hAnsi="Times New Roman" w:cs="Times New Roman"/>
          <w:sz w:val="20"/>
          <w:szCs w:val="20"/>
        </w:rPr>
        <w:t xml:space="preserve">Relatório “Justiça em Números” do </w:t>
      </w:r>
      <w:r w:rsidRPr="00847FEC">
        <w:rPr>
          <w:rFonts w:ascii="Times New Roman" w:hAnsi="Times New Roman" w:cs="Times New Roman"/>
          <w:sz w:val="20"/>
          <w:szCs w:val="20"/>
        </w:rPr>
        <w:t>Conselho Nacional de Justiça (CNJ, 2025, p. 37).</w:t>
      </w:r>
    </w:p>
    <w:p w14:paraId="53E1F100" w14:textId="77777777" w:rsidR="00847FEC" w:rsidRPr="00A34672" w:rsidRDefault="00847FEC" w:rsidP="00847FEC">
      <w:pPr>
        <w:spacing w:after="0" w:line="360" w:lineRule="auto"/>
        <w:jc w:val="both"/>
        <w:rPr>
          <w:rFonts w:ascii="Times New Roman" w:hAnsi="Times New Roman" w:cs="Times New Roman"/>
          <w:sz w:val="24"/>
          <w:szCs w:val="24"/>
        </w:rPr>
      </w:pPr>
    </w:p>
    <w:p w14:paraId="2509DECA" w14:textId="77777777" w:rsidR="00A34672" w:rsidRDefault="00A34672" w:rsidP="00A34672">
      <w:pPr>
        <w:spacing w:after="0" w:line="360" w:lineRule="auto"/>
        <w:ind w:firstLine="708"/>
        <w:jc w:val="both"/>
        <w:rPr>
          <w:rFonts w:ascii="Times New Roman" w:hAnsi="Times New Roman" w:cs="Times New Roman"/>
          <w:sz w:val="24"/>
          <w:szCs w:val="24"/>
        </w:rPr>
      </w:pPr>
      <w:r w:rsidRPr="00A34672">
        <w:rPr>
          <w:rFonts w:ascii="Times New Roman" w:hAnsi="Times New Roman" w:cs="Times New Roman"/>
          <w:sz w:val="24"/>
          <w:szCs w:val="24"/>
        </w:rPr>
        <w:t xml:space="preserve">A partir desse enquadramento institucional, a análise passa a concentrar-se nos documentos que estruturam as estratégias organizacionais dos tribunais, especialmente os planejamentos estratégicos elaborados no ciclo institucional 2021–2026. A subseção seguinte examina a estrutura desses documentos e as principais características dos instrumentos de planejamento considerados no </w:t>
      </w:r>
      <w:r w:rsidRPr="00B155C8">
        <w:rPr>
          <w:rFonts w:ascii="Times New Roman" w:hAnsi="Times New Roman" w:cs="Times New Roman"/>
          <w:i/>
          <w:iCs/>
          <w:sz w:val="24"/>
          <w:szCs w:val="24"/>
        </w:rPr>
        <w:t>corpus</w:t>
      </w:r>
      <w:r w:rsidRPr="00A34672">
        <w:rPr>
          <w:rFonts w:ascii="Times New Roman" w:hAnsi="Times New Roman" w:cs="Times New Roman"/>
          <w:sz w:val="24"/>
          <w:szCs w:val="24"/>
        </w:rPr>
        <w:t xml:space="preserve"> da pesquisa.</w:t>
      </w:r>
    </w:p>
    <w:p w14:paraId="5E64F9B5" w14:textId="77777777" w:rsidR="00457AC3" w:rsidRPr="00A34672" w:rsidRDefault="00457AC3" w:rsidP="00A34672">
      <w:pPr>
        <w:spacing w:after="0" w:line="360" w:lineRule="auto"/>
        <w:ind w:firstLine="708"/>
        <w:jc w:val="both"/>
        <w:rPr>
          <w:rFonts w:ascii="Times New Roman" w:hAnsi="Times New Roman" w:cs="Times New Roman"/>
          <w:sz w:val="24"/>
          <w:szCs w:val="24"/>
        </w:rPr>
      </w:pPr>
    </w:p>
    <w:p w14:paraId="5F818FB8" w14:textId="17538ED1" w:rsidR="006A1689" w:rsidRPr="006A1689" w:rsidRDefault="006A1689" w:rsidP="006A1689">
      <w:pPr>
        <w:spacing w:after="0" w:line="360" w:lineRule="auto"/>
        <w:jc w:val="both"/>
        <w:rPr>
          <w:rFonts w:ascii="Times New Roman" w:hAnsi="Times New Roman" w:cs="Times New Roman"/>
          <w:b/>
          <w:bCs/>
          <w:sz w:val="24"/>
          <w:szCs w:val="24"/>
        </w:rPr>
      </w:pPr>
      <w:r w:rsidRPr="006A1689">
        <w:rPr>
          <w:rFonts w:ascii="Times New Roman" w:hAnsi="Times New Roman" w:cs="Times New Roman"/>
          <w:b/>
          <w:bCs/>
          <w:sz w:val="24"/>
          <w:szCs w:val="24"/>
        </w:rPr>
        <w:t>4.</w:t>
      </w:r>
      <w:r w:rsidR="00881BC8">
        <w:rPr>
          <w:rFonts w:ascii="Times New Roman" w:hAnsi="Times New Roman" w:cs="Times New Roman"/>
          <w:b/>
          <w:bCs/>
          <w:sz w:val="24"/>
          <w:szCs w:val="24"/>
        </w:rPr>
        <w:t>2</w:t>
      </w:r>
      <w:r w:rsidRPr="006A1689">
        <w:rPr>
          <w:rFonts w:ascii="Times New Roman" w:hAnsi="Times New Roman" w:cs="Times New Roman"/>
          <w:b/>
          <w:bCs/>
          <w:sz w:val="24"/>
          <w:szCs w:val="24"/>
        </w:rPr>
        <w:t xml:space="preserve"> Caracterização dos </w:t>
      </w:r>
      <w:r w:rsidR="00881BC8">
        <w:rPr>
          <w:rFonts w:ascii="Times New Roman" w:hAnsi="Times New Roman" w:cs="Times New Roman"/>
          <w:b/>
          <w:bCs/>
          <w:sz w:val="24"/>
          <w:szCs w:val="24"/>
        </w:rPr>
        <w:t>planejamentos estratégicos</w:t>
      </w:r>
    </w:p>
    <w:p w14:paraId="2A88B195" w14:textId="77777777" w:rsidR="006A1689" w:rsidRDefault="006A1689" w:rsidP="006A1689">
      <w:pPr>
        <w:spacing w:after="0" w:line="360" w:lineRule="auto"/>
        <w:jc w:val="both"/>
        <w:rPr>
          <w:rFonts w:ascii="Times New Roman" w:hAnsi="Times New Roman" w:cs="Times New Roman"/>
          <w:sz w:val="24"/>
          <w:szCs w:val="24"/>
        </w:rPr>
      </w:pPr>
    </w:p>
    <w:p w14:paraId="174AA5A3" w14:textId="3A1BB73D" w:rsidR="004C38E3" w:rsidRPr="004C38E3" w:rsidRDefault="004C38E3" w:rsidP="004C38E3">
      <w:pPr>
        <w:spacing w:after="0" w:line="360" w:lineRule="auto"/>
        <w:ind w:firstLine="708"/>
        <w:jc w:val="both"/>
        <w:rPr>
          <w:rFonts w:ascii="Times New Roman" w:hAnsi="Times New Roman" w:cs="Times New Roman"/>
          <w:sz w:val="24"/>
          <w:szCs w:val="24"/>
        </w:rPr>
      </w:pPr>
      <w:r w:rsidRPr="004C38E3">
        <w:rPr>
          <w:rFonts w:ascii="Times New Roman" w:hAnsi="Times New Roman" w:cs="Times New Roman"/>
          <w:sz w:val="24"/>
          <w:szCs w:val="24"/>
        </w:rPr>
        <w:t xml:space="preserve">A etapa inicial da </w:t>
      </w:r>
      <w:r w:rsidR="00C41BE0">
        <w:rPr>
          <w:rFonts w:ascii="Times New Roman" w:hAnsi="Times New Roman" w:cs="Times New Roman"/>
          <w:sz w:val="24"/>
          <w:szCs w:val="24"/>
        </w:rPr>
        <w:t>pesquisa documental</w:t>
      </w:r>
      <w:r w:rsidRPr="004C38E3">
        <w:rPr>
          <w:rFonts w:ascii="Times New Roman" w:hAnsi="Times New Roman" w:cs="Times New Roman"/>
          <w:sz w:val="24"/>
          <w:szCs w:val="24"/>
        </w:rPr>
        <w:t xml:space="preserve"> concentrou-se na caracterização dos documentos institucionais considerados no </w:t>
      </w:r>
      <w:r w:rsidRPr="004C38E3">
        <w:rPr>
          <w:rFonts w:ascii="Times New Roman" w:hAnsi="Times New Roman" w:cs="Times New Roman"/>
          <w:i/>
          <w:iCs/>
          <w:sz w:val="24"/>
          <w:szCs w:val="24"/>
        </w:rPr>
        <w:t xml:space="preserve">corpus </w:t>
      </w:r>
      <w:r w:rsidRPr="004C38E3">
        <w:rPr>
          <w:rFonts w:ascii="Times New Roman" w:hAnsi="Times New Roman" w:cs="Times New Roman"/>
          <w:sz w:val="24"/>
          <w:szCs w:val="24"/>
        </w:rPr>
        <w:t xml:space="preserve">da pesquisa, com o objetivo de identificar as estruturas organizacionais dos planejamentos estratégicos adotados pelos tribunais </w:t>
      </w:r>
      <w:r w:rsidR="006726DC">
        <w:rPr>
          <w:rFonts w:ascii="Times New Roman" w:hAnsi="Times New Roman" w:cs="Times New Roman"/>
          <w:sz w:val="24"/>
          <w:szCs w:val="24"/>
        </w:rPr>
        <w:t xml:space="preserve">estaduais </w:t>
      </w:r>
      <w:r w:rsidRPr="004C38E3">
        <w:rPr>
          <w:rFonts w:ascii="Times New Roman" w:hAnsi="Times New Roman" w:cs="Times New Roman"/>
          <w:sz w:val="24"/>
          <w:szCs w:val="24"/>
        </w:rPr>
        <w:t xml:space="preserve">da região. O quadro </w:t>
      </w:r>
      <w:r w:rsidR="00D77527">
        <w:rPr>
          <w:rFonts w:ascii="Times New Roman" w:hAnsi="Times New Roman" w:cs="Times New Roman"/>
          <w:sz w:val="24"/>
          <w:szCs w:val="24"/>
        </w:rPr>
        <w:t>6</w:t>
      </w:r>
      <w:r w:rsidRPr="004C38E3">
        <w:rPr>
          <w:rFonts w:ascii="Times New Roman" w:hAnsi="Times New Roman" w:cs="Times New Roman"/>
          <w:sz w:val="24"/>
          <w:szCs w:val="24"/>
        </w:rPr>
        <w:t xml:space="preserve"> apresenta uma síntese dos instrumentos estratégicos analisados, indicando o período de vigência dos planejamentos e os principais documentos institucionais considerados na pesquisa.</w:t>
      </w:r>
    </w:p>
    <w:p w14:paraId="666A1609" w14:textId="77777777" w:rsidR="007E2DD3" w:rsidRDefault="007E2DD3" w:rsidP="001138EB">
      <w:pPr>
        <w:spacing w:after="0" w:line="360" w:lineRule="auto"/>
        <w:jc w:val="both"/>
        <w:rPr>
          <w:rFonts w:ascii="Times New Roman" w:hAnsi="Times New Roman" w:cs="Times New Roman"/>
          <w:b/>
          <w:bCs/>
          <w:sz w:val="24"/>
          <w:szCs w:val="24"/>
        </w:rPr>
      </w:pPr>
    </w:p>
    <w:p w14:paraId="3198758F" w14:textId="6F8AFB6F" w:rsidR="00AE0E43" w:rsidRDefault="00AE0E43" w:rsidP="00AE0E43">
      <w:pPr>
        <w:spacing w:after="0" w:line="240" w:lineRule="auto"/>
        <w:jc w:val="both"/>
        <w:rPr>
          <w:rFonts w:ascii="Times New Roman" w:hAnsi="Times New Roman" w:cs="Times New Roman"/>
          <w:b/>
          <w:bCs/>
          <w:sz w:val="20"/>
          <w:szCs w:val="20"/>
        </w:rPr>
      </w:pPr>
      <w:r w:rsidRPr="00AE0E43">
        <w:rPr>
          <w:rFonts w:ascii="Times New Roman" w:hAnsi="Times New Roman" w:cs="Times New Roman"/>
          <w:b/>
          <w:bCs/>
          <w:sz w:val="20"/>
          <w:szCs w:val="20"/>
        </w:rPr>
        <w:t xml:space="preserve">Quadro </w:t>
      </w:r>
      <w:r w:rsidR="00D77527">
        <w:rPr>
          <w:rFonts w:ascii="Times New Roman" w:hAnsi="Times New Roman" w:cs="Times New Roman"/>
          <w:b/>
          <w:bCs/>
          <w:sz w:val="20"/>
          <w:szCs w:val="20"/>
        </w:rPr>
        <w:t>6</w:t>
      </w:r>
      <w:r>
        <w:rPr>
          <w:rFonts w:ascii="Times New Roman" w:hAnsi="Times New Roman" w:cs="Times New Roman"/>
          <w:b/>
          <w:bCs/>
          <w:sz w:val="20"/>
          <w:szCs w:val="20"/>
        </w:rPr>
        <w:t xml:space="preserve">: </w:t>
      </w:r>
      <w:r w:rsidRPr="00AE0E43">
        <w:rPr>
          <w:rFonts w:ascii="Times New Roman" w:hAnsi="Times New Roman" w:cs="Times New Roman"/>
          <w:sz w:val="20"/>
          <w:szCs w:val="20"/>
        </w:rPr>
        <w:t xml:space="preserve">Caracterização dos planejamentos estratégicos dos tribunais </w:t>
      </w:r>
      <w:r w:rsidR="006726DC">
        <w:rPr>
          <w:rFonts w:ascii="Times New Roman" w:hAnsi="Times New Roman" w:cs="Times New Roman"/>
          <w:sz w:val="20"/>
          <w:szCs w:val="20"/>
        </w:rPr>
        <w:t xml:space="preserve">estaduais </w:t>
      </w:r>
      <w:r w:rsidRPr="00AE0E43">
        <w:rPr>
          <w:rFonts w:ascii="Times New Roman" w:hAnsi="Times New Roman" w:cs="Times New Roman"/>
          <w:sz w:val="20"/>
          <w:szCs w:val="20"/>
        </w:rPr>
        <w:t>da Região Norte</w:t>
      </w:r>
    </w:p>
    <w:p w14:paraId="07DCEF86" w14:textId="77777777" w:rsidR="00AE0E43" w:rsidRPr="00AE0E43" w:rsidRDefault="00AE0E43" w:rsidP="00AE0E43">
      <w:pPr>
        <w:spacing w:after="0" w:line="240" w:lineRule="auto"/>
        <w:jc w:val="both"/>
        <w:rPr>
          <w:rFonts w:ascii="Times New Roman" w:hAnsi="Times New Roman" w:cs="Times New Roman"/>
          <w:b/>
          <w:bCs/>
          <w:sz w:val="20"/>
          <w:szCs w:val="20"/>
        </w:rPr>
      </w:pPr>
    </w:p>
    <w:tbl>
      <w:tblPr>
        <w:tblStyle w:val="TabeladeGrade6Colorida-nfase4"/>
        <w:tblW w:w="0" w:type="auto"/>
        <w:jc w:val="center"/>
        <w:tblLook w:val="04A0" w:firstRow="1" w:lastRow="0" w:firstColumn="1" w:lastColumn="0" w:noHBand="0" w:noVBand="1"/>
      </w:tblPr>
      <w:tblGrid>
        <w:gridCol w:w="969"/>
        <w:gridCol w:w="1578"/>
        <w:gridCol w:w="2835"/>
        <w:gridCol w:w="3679"/>
      </w:tblGrid>
      <w:tr w:rsidR="00AE0E43" w:rsidRPr="00AE0E43" w14:paraId="480EB364" w14:textId="77777777" w:rsidTr="00AE0E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9D6DD2" w14:textId="77777777" w:rsidR="00AE0E43" w:rsidRPr="00AE0E43" w:rsidRDefault="00AE0E43" w:rsidP="00AE0E43">
            <w:pPr>
              <w:jc w:val="center"/>
              <w:rPr>
                <w:rFonts w:ascii="Times New Roman" w:hAnsi="Times New Roman" w:cs="Times New Roman"/>
                <w:color w:val="auto"/>
                <w:sz w:val="20"/>
                <w:szCs w:val="20"/>
              </w:rPr>
            </w:pPr>
            <w:r w:rsidRPr="00AE0E43">
              <w:rPr>
                <w:rFonts w:ascii="Times New Roman" w:hAnsi="Times New Roman" w:cs="Times New Roman"/>
                <w:color w:val="auto"/>
                <w:sz w:val="20"/>
                <w:szCs w:val="20"/>
              </w:rPr>
              <w:t>Tribunal</w:t>
            </w:r>
          </w:p>
        </w:tc>
        <w:tc>
          <w:tcPr>
            <w:tcW w:w="1578" w:type="dxa"/>
            <w:hideMark/>
          </w:tcPr>
          <w:p w14:paraId="3D8AB8ED" w14:textId="77777777" w:rsidR="00AE0E43" w:rsidRPr="00AE0E43" w:rsidRDefault="00AE0E43" w:rsidP="00AE0E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Período do planejamento</w:t>
            </w:r>
          </w:p>
        </w:tc>
        <w:tc>
          <w:tcPr>
            <w:tcW w:w="2835" w:type="dxa"/>
            <w:hideMark/>
          </w:tcPr>
          <w:p w14:paraId="0DE53950" w14:textId="77777777" w:rsidR="00AE0E43" w:rsidRPr="00AE0E43" w:rsidRDefault="00AE0E43" w:rsidP="00AE0E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Instrumentos estratégicos analisados</w:t>
            </w:r>
          </w:p>
        </w:tc>
        <w:tc>
          <w:tcPr>
            <w:tcW w:w="3679" w:type="dxa"/>
            <w:hideMark/>
          </w:tcPr>
          <w:p w14:paraId="2DD4640B" w14:textId="77777777" w:rsidR="00AE0E43" w:rsidRPr="00AE0E43" w:rsidRDefault="00AE0E43" w:rsidP="00AE0E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Observações</w:t>
            </w:r>
          </w:p>
        </w:tc>
      </w:tr>
      <w:tr w:rsidR="00AE0E43" w:rsidRPr="00AE0E43" w14:paraId="53240FA2" w14:textId="77777777" w:rsidTr="00AE0E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04E269"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TJAC</w:t>
            </w:r>
          </w:p>
        </w:tc>
        <w:tc>
          <w:tcPr>
            <w:tcW w:w="1578" w:type="dxa"/>
            <w:hideMark/>
          </w:tcPr>
          <w:p w14:paraId="116EC33E" w14:textId="77777777"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2021–2026</w:t>
            </w:r>
          </w:p>
        </w:tc>
        <w:tc>
          <w:tcPr>
            <w:tcW w:w="2835" w:type="dxa"/>
            <w:hideMark/>
          </w:tcPr>
          <w:p w14:paraId="6144E6FB" w14:textId="481ED234"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Plano estratégico, mapa estratégico</w:t>
            </w:r>
            <w:r w:rsidR="00567C71">
              <w:rPr>
                <w:rFonts w:ascii="Times New Roman" w:hAnsi="Times New Roman" w:cs="Times New Roman"/>
                <w:color w:val="auto"/>
                <w:sz w:val="20"/>
                <w:szCs w:val="20"/>
              </w:rPr>
              <w:t xml:space="preserve"> (TJAC, 2021)</w:t>
            </w:r>
          </w:p>
        </w:tc>
        <w:tc>
          <w:tcPr>
            <w:tcW w:w="3679" w:type="dxa"/>
            <w:hideMark/>
          </w:tcPr>
          <w:p w14:paraId="2B5E13A3" w14:textId="77777777"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alinhamento à estratégia nacional do Judiciário</w:t>
            </w:r>
          </w:p>
        </w:tc>
      </w:tr>
      <w:tr w:rsidR="00AE0E43" w:rsidRPr="00AE0E43" w14:paraId="7102C3F3" w14:textId="77777777" w:rsidTr="00AE0E4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9789544"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TJAP</w:t>
            </w:r>
          </w:p>
        </w:tc>
        <w:tc>
          <w:tcPr>
            <w:tcW w:w="1578" w:type="dxa"/>
            <w:hideMark/>
          </w:tcPr>
          <w:p w14:paraId="12031C43" w14:textId="77777777" w:rsidR="00AE0E43" w:rsidRPr="00AE0E43" w:rsidRDefault="00AE0E43"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2021–2026</w:t>
            </w:r>
          </w:p>
        </w:tc>
        <w:tc>
          <w:tcPr>
            <w:tcW w:w="2835" w:type="dxa"/>
            <w:hideMark/>
          </w:tcPr>
          <w:p w14:paraId="1C5FDF8E" w14:textId="6218A1BC" w:rsidR="00AE0E43" w:rsidRPr="00AE0E43" w:rsidRDefault="00AE0E43"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Plano estratégico institucional</w:t>
            </w:r>
            <w:r w:rsidR="00567C71">
              <w:rPr>
                <w:rFonts w:ascii="Times New Roman" w:hAnsi="Times New Roman" w:cs="Times New Roman"/>
                <w:color w:val="auto"/>
                <w:sz w:val="20"/>
                <w:szCs w:val="20"/>
              </w:rPr>
              <w:t xml:space="preserve"> (TJAP, 2021)</w:t>
            </w:r>
          </w:p>
        </w:tc>
        <w:tc>
          <w:tcPr>
            <w:tcW w:w="3679" w:type="dxa"/>
            <w:hideMark/>
          </w:tcPr>
          <w:p w14:paraId="250FFA51" w14:textId="77777777" w:rsidR="00AE0E43" w:rsidRPr="00AE0E43" w:rsidRDefault="00AE0E43"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diretrizes estratégicas e indicadores</w:t>
            </w:r>
          </w:p>
        </w:tc>
      </w:tr>
      <w:tr w:rsidR="00AE0E43" w:rsidRPr="00AE0E43" w14:paraId="005EA04B" w14:textId="77777777" w:rsidTr="00AE0E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22428E8"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lastRenderedPageBreak/>
              <w:t>TJAM</w:t>
            </w:r>
          </w:p>
        </w:tc>
        <w:tc>
          <w:tcPr>
            <w:tcW w:w="1578" w:type="dxa"/>
            <w:hideMark/>
          </w:tcPr>
          <w:p w14:paraId="104207DA" w14:textId="77777777"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2021–2026</w:t>
            </w:r>
          </w:p>
        </w:tc>
        <w:tc>
          <w:tcPr>
            <w:tcW w:w="2835" w:type="dxa"/>
            <w:hideMark/>
          </w:tcPr>
          <w:p w14:paraId="5033F92E" w14:textId="542F9EB0"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Planejamento estratégico</w:t>
            </w:r>
            <w:r w:rsidR="00567C71">
              <w:rPr>
                <w:rFonts w:ascii="Times New Roman" w:hAnsi="Times New Roman" w:cs="Times New Roman"/>
                <w:color w:val="auto"/>
                <w:sz w:val="20"/>
                <w:szCs w:val="20"/>
              </w:rPr>
              <w:t xml:space="preserve"> (TJAM, 2021)</w:t>
            </w:r>
          </w:p>
        </w:tc>
        <w:tc>
          <w:tcPr>
            <w:tcW w:w="3679" w:type="dxa"/>
            <w:hideMark/>
          </w:tcPr>
          <w:p w14:paraId="74EB4262" w14:textId="77777777"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estrutura baseada em objetivos estratégicos</w:t>
            </w:r>
          </w:p>
        </w:tc>
      </w:tr>
      <w:tr w:rsidR="00AE0E43" w:rsidRPr="00AE0E43" w14:paraId="3BCAAA9B" w14:textId="77777777" w:rsidTr="00AE0E4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93805EF"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TJPA</w:t>
            </w:r>
          </w:p>
        </w:tc>
        <w:tc>
          <w:tcPr>
            <w:tcW w:w="1578" w:type="dxa"/>
            <w:hideMark/>
          </w:tcPr>
          <w:p w14:paraId="05486D82" w14:textId="77777777" w:rsidR="00AE0E43" w:rsidRPr="00AE0E43" w:rsidRDefault="00AE0E43"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2021–2026</w:t>
            </w:r>
          </w:p>
        </w:tc>
        <w:tc>
          <w:tcPr>
            <w:tcW w:w="2835" w:type="dxa"/>
            <w:hideMark/>
          </w:tcPr>
          <w:p w14:paraId="7147C02A" w14:textId="77777777" w:rsidR="00AE0E43" w:rsidRDefault="00AE0E43"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Plano estratégico institucional</w:t>
            </w:r>
          </w:p>
          <w:p w14:paraId="469DC142" w14:textId="6CFAF5B4" w:rsidR="00567C71" w:rsidRPr="00AE0E43" w:rsidRDefault="00567C71"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(TJPA, 2021)</w:t>
            </w:r>
          </w:p>
        </w:tc>
        <w:tc>
          <w:tcPr>
            <w:tcW w:w="3679" w:type="dxa"/>
            <w:hideMark/>
          </w:tcPr>
          <w:p w14:paraId="2D0BE130" w14:textId="77777777" w:rsidR="00AE0E43" w:rsidRPr="00AE0E43" w:rsidRDefault="00AE0E43"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integração com metas nacionais do CNJ</w:t>
            </w:r>
          </w:p>
        </w:tc>
      </w:tr>
      <w:tr w:rsidR="00AE0E43" w:rsidRPr="00AE0E43" w14:paraId="4C3E03C9" w14:textId="77777777" w:rsidTr="00AE0E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FFD0AD"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TJRO</w:t>
            </w:r>
          </w:p>
        </w:tc>
        <w:tc>
          <w:tcPr>
            <w:tcW w:w="1578" w:type="dxa"/>
            <w:hideMark/>
          </w:tcPr>
          <w:p w14:paraId="38F56AEB" w14:textId="77777777"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2021–2026</w:t>
            </w:r>
          </w:p>
        </w:tc>
        <w:tc>
          <w:tcPr>
            <w:tcW w:w="2835" w:type="dxa"/>
            <w:hideMark/>
          </w:tcPr>
          <w:p w14:paraId="3A138CB1" w14:textId="399A53E9"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Estratégia do Poder Judiciário</w:t>
            </w:r>
            <w:r w:rsidR="00567C71">
              <w:rPr>
                <w:rFonts w:ascii="Times New Roman" w:hAnsi="Times New Roman" w:cs="Times New Roman"/>
                <w:color w:val="auto"/>
                <w:sz w:val="20"/>
                <w:szCs w:val="20"/>
              </w:rPr>
              <w:t xml:space="preserve"> (TJRO, 2021)</w:t>
            </w:r>
          </w:p>
        </w:tc>
        <w:tc>
          <w:tcPr>
            <w:tcW w:w="3679" w:type="dxa"/>
            <w:hideMark/>
          </w:tcPr>
          <w:p w14:paraId="1B093B8B" w14:textId="77777777"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planejamento estratégico institucional</w:t>
            </w:r>
          </w:p>
        </w:tc>
      </w:tr>
      <w:tr w:rsidR="00AE0E43" w:rsidRPr="00AE0E43" w14:paraId="6A179ED2" w14:textId="77777777" w:rsidTr="00AE0E4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240A05"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TJRR</w:t>
            </w:r>
          </w:p>
        </w:tc>
        <w:tc>
          <w:tcPr>
            <w:tcW w:w="1578" w:type="dxa"/>
            <w:hideMark/>
          </w:tcPr>
          <w:p w14:paraId="3BA106AF" w14:textId="77777777" w:rsidR="00AE0E43" w:rsidRPr="00AE0E43" w:rsidRDefault="00AE0E43"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2021–2026</w:t>
            </w:r>
          </w:p>
        </w:tc>
        <w:tc>
          <w:tcPr>
            <w:tcW w:w="2835" w:type="dxa"/>
            <w:hideMark/>
          </w:tcPr>
          <w:p w14:paraId="2B8A2924" w14:textId="38768F69" w:rsidR="00AE0E43" w:rsidRPr="00AE0E43" w:rsidRDefault="00AE0E43"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Plano estratégico institucional</w:t>
            </w:r>
            <w:r w:rsidR="00567C71">
              <w:rPr>
                <w:rFonts w:ascii="Times New Roman" w:hAnsi="Times New Roman" w:cs="Times New Roman"/>
                <w:color w:val="auto"/>
                <w:sz w:val="20"/>
                <w:szCs w:val="20"/>
              </w:rPr>
              <w:t xml:space="preserve"> (TJRR, 2021)</w:t>
            </w:r>
          </w:p>
        </w:tc>
        <w:tc>
          <w:tcPr>
            <w:tcW w:w="3679" w:type="dxa"/>
            <w:hideMark/>
          </w:tcPr>
          <w:p w14:paraId="6E591215" w14:textId="77777777" w:rsidR="00AE0E43" w:rsidRPr="00AE0E43" w:rsidRDefault="00AE0E43"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metas organizacionais e indicadores</w:t>
            </w:r>
          </w:p>
        </w:tc>
      </w:tr>
      <w:tr w:rsidR="00AE0E43" w:rsidRPr="00AE0E43" w14:paraId="5F82D56F" w14:textId="77777777" w:rsidTr="00AE0E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734CD69"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TJTO</w:t>
            </w:r>
          </w:p>
        </w:tc>
        <w:tc>
          <w:tcPr>
            <w:tcW w:w="1578" w:type="dxa"/>
            <w:hideMark/>
          </w:tcPr>
          <w:p w14:paraId="2FB8F6EF" w14:textId="77777777"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2021–2026</w:t>
            </w:r>
          </w:p>
        </w:tc>
        <w:tc>
          <w:tcPr>
            <w:tcW w:w="2835" w:type="dxa"/>
            <w:hideMark/>
          </w:tcPr>
          <w:p w14:paraId="65E5F4BB" w14:textId="2C8DE2F4"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Planejamento estratégico</w:t>
            </w:r>
            <w:r w:rsidR="00567C71">
              <w:rPr>
                <w:rFonts w:ascii="Times New Roman" w:hAnsi="Times New Roman" w:cs="Times New Roman"/>
                <w:color w:val="auto"/>
                <w:sz w:val="20"/>
                <w:szCs w:val="20"/>
              </w:rPr>
              <w:t xml:space="preserve"> (TJTO, 2021)</w:t>
            </w:r>
          </w:p>
        </w:tc>
        <w:tc>
          <w:tcPr>
            <w:tcW w:w="3679" w:type="dxa"/>
            <w:hideMark/>
          </w:tcPr>
          <w:p w14:paraId="41EA95D5" w14:textId="77777777"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diretrizes estratégicas e programas institucionais</w:t>
            </w:r>
          </w:p>
        </w:tc>
      </w:tr>
    </w:tbl>
    <w:p w14:paraId="01BC6AF1" w14:textId="77777777" w:rsidR="00AE0E43" w:rsidRDefault="00AE0E43" w:rsidP="00AE0E43">
      <w:pPr>
        <w:spacing w:after="0" w:line="240" w:lineRule="auto"/>
        <w:jc w:val="both"/>
        <w:rPr>
          <w:rFonts w:ascii="Times New Roman" w:hAnsi="Times New Roman" w:cs="Times New Roman"/>
          <w:sz w:val="20"/>
          <w:szCs w:val="20"/>
        </w:rPr>
      </w:pPr>
    </w:p>
    <w:p w14:paraId="0BE03471" w14:textId="7D6FB5DE" w:rsidR="00AE0E43" w:rsidRPr="003A2A5B" w:rsidRDefault="00AE0E43" w:rsidP="00AE0E43">
      <w:pPr>
        <w:spacing w:after="0" w:line="240" w:lineRule="auto"/>
        <w:jc w:val="both"/>
        <w:rPr>
          <w:rFonts w:ascii="Times New Roman" w:hAnsi="Times New Roman" w:cs="Times New Roman"/>
          <w:sz w:val="20"/>
          <w:szCs w:val="20"/>
        </w:rPr>
      </w:pPr>
      <w:r w:rsidRPr="003A2A5B">
        <w:rPr>
          <w:rFonts w:ascii="Times New Roman" w:hAnsi="Times New Roman" w:cs="Times New Roman"/>
          <w:sz w:val="20"/>
          <w:szCs w:val="20"/>
        </w:rPr>
        <w:t xml:space="preserve">Fonte: </w:t>
      </w:r>
      <w:r>
        <w:rPr>
          <w:rFonts w:ascii="Times New Roman" w:hAnsi="Times New Roman" w:cs="Times New Roman"/>
          <w:sz w:val="20"/>
          <w:szCs w:val="20"/>
        </w:rPr>
        <w:t xml:space="preserve">elaboração própria, a partir dos </w:t>
      </w:r>
      <w:r w:rsidR="00A7332C">
        <w:rPr>
          <w:rFonts w:ascii="Times New Roman" w:hAnsi="Times New Roman" w:cs="Times New Roman"/>
          <w:sz w:val="20"/>
          <w:szCs w:val="20"/>
        </w:rPr>
        <w:t xml:space="preserve">planejamentos estratégicos </w:t>
      </w:r>
      <w:r w:rsidRPr="003A2A5B">
        <w:rPr>
          <w:rFonts w:ascii="Times New Roman" w:hAnsi="Times New Roman" w:cs="Times New Roman"/>
          <w:sz w:val="20"/>
          <w:szCs w:val="20"/>
        </w:rPr>
        <w:t xml:space="preserve">dos tribunais </w:t>
      </w:r>
      <w:r w:rsidR="006726DC">
        <w:rPr>
          <w:rFonts w:ascii="Times New Roman" w:hAnsi="Times New Roman" w:cs="Times New Roman"/>
          <w:sz w:val="20"/>
          <w:szCs w:val="20"/>
        </w:rPr>
        <w:t xml:space="preserve">estaduais </w:t>
      </w:r>
      <w:r w:rsidRPr="003A2A5B">
        <w:rPr>
          <w:rFonts w:ascii="Times New Roman" w:hAnsi="Times New Roman" w:cs="Times New Roman"/>
          <w:sz w:val="20"/>
          <w:szCs w:val="20"/>
        </w:rPr>
        <w:t>de justiça.</w:t>
      </w:r>
    </w:p>
    <w:p w14:paraId="24AD116E" w14:textId="77777777" w:rsidR="008C5B52" w:rsidRDefault="008C5B52" w:rsidP="001138EB">
      <w:pPr>
        <w:spacing w:after="0" w:line="360" w:lineRule="auto"/>
        <w:jc w:val="both"/>
        <w:rPr>
          <w:rFonts w:ascii="Times New Roman" w:hAnsi="Times New Roman" w:cs="Times New Roman"/>
          <w:sz w:val="24"/>
          <w:szCs w:val="24"/>
        </w:rPr>
      </w:pPr>
    </w:p>
    <w:p w14:paraId="22764995" w14:textId="204C3485" w:rsidR="004C38E3" w:rsidRPr="004C38E3" w:rsidRDefault="004C38E3" w:rsidP="004C38E3">
      <w:pPr>
        <w:spacing w:after="0" w:line="360" w:lineRule="auto"/>
        <w:ind w:firstLine="708"/>
        <w:jc w:val="both"/>
        <w:rPr>
          <w:rFonts w:ascii="Times New Roman" w:hAnsi="Times New Roman" w:cs="Times New Roman"/>
          <w:sz w:val="24"/>
          <w:szCs w:val="24"/>
        </w:rPr>
      </w:pPr>
      <w:r w:rsidRPr="004C38E3">
        <w:rPr>
          <w:rFonts w:ascii="Times New Roman" w:hAnsi="Times New Roman" w:cs="Times New Roman"/>
          <w:sz w:val="24"/>
          <w:szCs w:val="24"/>
        </w:rPr>
        <w:t>Como se observa no quadro apresentado, todos os tribunais analisados possuem instrumentos formais de planejamento estratégico vinculados ao ciclo institucional 2021–2026, período que coincide com a vigência da Estratégia Nacional do Poder Judiciário definida pelo</w:t>
      </w:r>
      <w:r>
        <w:rPr>
          <w:rFonts w:ascii="Times New Roman" w:hAnsi="Times New Roman" w:cs="Times New Roman"/>
          <w:sz w:val="24"/>
          <w:szCs w:val="24"/>
        </w:rPr>
        <w:t xml:space="preserve"> </w:t>
      </w:r>
      <w:r w:rsidRPr="004C38E3">
        <w:rPr>
          <w:rFonts w:ascii="Times New Roman" w:hAnsi="Times New Roman" w:cs="Times New Roman"/>
          <w:sz w:val="24"/>
          <w:szCs w:val="24"/>
        </w:rPr>
        <w:t>CNJ. Esses documentos estruturam as diretrizes institucionais das organizações judiciais, estabelecendo objetivos estratégicos, metas organizacionais e programas institucionais voltados à melhoria da gestão e da prestação jurisdicional.</w:t>
      </w:r>
    </w:p>
    <w:p w14:paraId="2EF1A243" w14:textId="47BE0FE8" w:rsidR="004C38E3" w:rsidRDefault="004C38E3" w:rsidP="004C38E3">
      <w:pPr>
        <w:spacing w:after="0" w:line="360" w:lineRule="auto"/>
        <w:ind w:firstLine="708"/>
        <w:jc w:val="both"/>
        <w:rPr>
          <w:rFonts w:ascii="Times New Roman" w:hAnsi="Times New Roman" w:cs="Times New Roman"/>
          <w:sz w:val="24"/>
          <w:szCs w:val="24"/>
        </w:rPr>
      </w:pPr>
      <w:r w:rsidRPr="004C38E3">
        <w:rPr>
          <w:rFonts w:ascii="Times New Roman" w:hAnsi="Times New Roman" w:cs="Times New Roman"/>
          <w:sz w:val="24"/>
          <w:szCs w:val="24"/>
        </w:rPr>
        <w:t>Ainda que apresentem estruturas organizacionais relativamente semelhantes, os documentos analisados revelam variações quanto à forma de organização das estratégias institucionais, incluindo diferentes arranjos de metas, indicadores e projetos estratégicos. Essas variações institucionais também se refletem na forma como os tribunais incorporam agendas públicas mais amplas, como a Agenda 2030 e os O</w:t>
      </w:r>
      <w:r>
        <w:rPr>
          <w:rFonts w:ascii="Times New Roman" w:hAnsi="Times New Roman" w:cs="Times New Roman"/>
          <w:sz w:val="24"/>
          <w:szCs w:val="24"/>
        </w:rPr>
        <w:t>DS.</w:t>
      </w:r>
    </w:p>
    <w:p w14:paraId="0CD88297" w14:textId="77777777" w:rsidR="006A1689" w:rsidRDefault="006A1689" w:rsidP="006A1689">
      <w:pPr>
        <w:spacing w:after="0" w:line="360" w:lineRule="auto"/>
        <w:jc w:val="both"/>
        <w:rPr>
          <w:rFonts w:ascii="Times New Roman" w:hAnsi="Times New Roman" w:cs="Times New Roman"/>
          <w:sz w:val="24"/>
          <w:szCs w:val="24"/>
        </w:rPr>
      </w:pPr>
    </w:p>
    <w:p w14:paraId="22FFF1CD" w14:textId="7942224E" w:rsidR="006A1689" w:rsidRPr="006A1689" w:rsidRDefault="006A1689" w:rsidP="006A1689">
      <w:pPr>
        <w:spacing w:after="0" w:line="360" w:lineRule="auto"/>
        <w:jc w:val="both"/>
        <w:rPr>
          <w:rFonts w:ascii="Times New Roman" w:hAnsi="Times New Roman" w:cs="Times New Roman"/>
          <w:b/>
          <w:bCs/>
          <w:sz w:val="24"/>
          <w:szCs w:val="24"/>
        </w:rPr>
      </w:pPr>
      <w:r w:rsidRPr="006A1689">
        <w:rPr>
          <w:rFonts w:ascii="Times New Roman" w:hAnsi="Times New Roman" w:cs="Times New Roman"/>
          <w:b/>
          <w:bCs/>
          <w:sz w:val="24"/>
          <w:szCs w:val="24"/>
        </w:rPr>
        <w:t>4.</w:t>
      </w:r>
      <w:r w:rsidR="00881BC8">
        <w:rPr>
          <w:rFonts w:ascii="Times New Roman" w:hAnsi="Times New Roman" w:cs="Times New Roman"/>
          <w:b/>
          <w:bCs/>
          <w:sz w:val="24"/>
          <w:szCs w:val="24"/>
        </w:rPr>
        <w:t>3</w:t>
      </w:r>
      <w:r w:rsidRPr="006A1689">
        <w:rPr>
          <w:rFonts w:ascii="Times New Roman" w:hAnsi="Times New Roman" w:cs="Times New Roman"/>
          <w:b/>
          <w:bCs/>
          <w:sz w:val="24"/>
          <w:szCs w:val="24"/>
        </w:rPr>
        <w:t xml:space="preserve"> Presença da Agenda 2030 nos planejamentos estratégicos</w:t>
      </w:r>
    </w:p>
    <w:p w14:paraId="16928B41" w14:textId="77777777" w:rsidR="006A1689" w:rsidRPr="004C38E3" w:rsidRDefault="006A1689" w:rsidP="006A1689">
      <w:pPr>
        <w:spacing w:after="0" w:line="360" w:lineRule="auto"/>
        <w:jc w:val="both"/>
        <w:rPr>
          <w:rFonts w:ascii="Times New Roman" w:hAnsi="Times New Roman" w:cs="Times New Roman"/>
          <w:sz w:val="24"/>
          <w:szCs w:val="24"/>
        </w:rPr>
      </w:pPr>
    </w:p>
    <w:p w14:paraId="438AC4BB" w14:textId="72F5D87D" w:rsidR="007D3BA2" w:rsidRPr="004C38E3" w:rsidRDefault="004C38E3" w:rsidP="004C38E3">
      <w:pPr>
        <w:spacing w:after="0" w:line="360" w:lineRule="auto"/>
        <w:ind w:firstLine="708"/>
        <w:jc w:val="both"/>
        <w:rPr>
          <w:rFonts w:ascii="Times New Roman" w:hAnsi="Times New Roman" w:cs="Times New Roman"/>
          <w:sz w:val="24"/>
          <w:szCs w:val="24"/>
        </w:rPr>
      </w:pPr>
      <w:r w:rsidRPr="004C38E3">
        <w:rPr>
          <w:rFonts w:ascii="Times New Roman" w:hAnsi="Times New Roman" w:cs="Times New Roman"/>
          <w:sz w:val="24"/>
          <w:szCs w:val="24"/>
        </w:rPr>
        <w:t xml:space="preserve">Na segunda etapa da </w:t>
      </w:r>
      <w:r w:rsidR="00C41BE0">
        <w:rPr>
          <w:rFonts w:ascii="Times New Roman" w:hAnsi="Times New Roman" w:cs="Times New Roman"/>
          <w:sz w:val="24"/>
          <w:szCs w:val="24"/>
        </w:rPr>
        <w:t>pesquisa</w:t>
      </w:r>
      <w:r w:rsidRPr="004C38E3">
        <w:rPr>
          <w:rFonts w:ascii="Times New Roman" w:hAnsi="Times New Roman" w:cs="Times New Roman"/>
          <w:sz w:val="24"/>
          <w:szCs w:val="24"/>
        </w:rPr>
        <w:t xml:space="preserve"> documental, procedeu-se à identificação de referências à Agenda 2030 e aos ODS nos planejamentos estratégicos analisados. Essa etapa buscou examinar se os documentos institucionais mencionam explicitamente a Agenda 2030 ou se apresentam metas, projetos ou diretrizes institucionais alinhadas aos princípios do desenvolvimento sustentável.</w:t>
      </w:r>
      <w:r w:rsidR="007E2DD3">
        <w:rPr>
          <w:rFonts w:ascii="Times New Roman" w:hAnsi="Times New Roman" w:cs="Times New Roman"/>
          <w:sz w:val="24"/>
          <w:szCs w:val="24"/>
        </w:rPr>
        <w:t xml:space="preserve"> </w:t>
      </w:r>
      <w:r w:rsidR="007D3BA2" w:rsidRPr="007D3BA2">
        <w:rPr>
          <w:rFonts w:ascii="Times New Roman" w:hAnsi="Times New Roman" w:cs="Times New Roman"/>
          <w:sz w:val="24"/>
          <w:szCs w:val="24"/>
        </w:rPr>
        <w:t>Os resultados dessa etapa</w:t>
      </w:r>
      <w:r w:rsidR="00C41BE0">
        <w:rPr>
          <w:rFonts w:ascii="Times New Roman" w:hAnsi="Times New Roman" w:cs="Times New Roman"/>
          <w:sz w:val="24"/>
          <w:szCs w:val="24"/>
        </w:rPr>
        <w:t xml:space="preserve"> </w:t>
      </w:r>
      <w:r w:rsidR="007D3BA2" w:rsidRPr="007D3BA2">
        <w:rPr>
          <w:rFonts w:ascii="Times New Roman" w:hAnsi="Times New Roman" w:cs="Times New Roman"/>
          <w:sz w:val="24"/>
          <w:szCs w:val="24"/>
        </w:rPr>
        <w:t xml:space="preserve">são apresentados no quadro </w:t>
      </w:r>
      <w:r w:rsidR="00D77527">
        <w:rPr>
          <w:rFonts w:ascii="Times New Roman" w:hAnsi="Times New Roman" w:cs="Times New Roman"/>
          <w:sz w:val="24"/>
          <w:szCs w:val="24"/>
        </w:rPr>
        <w:t>7</w:t>
      </w:r>
      <w:r w:rsidR="007D3BA2" w:rsidRPr="007D3BA2">
        <w:rPr>
          <w:rFonts w:ascii="Times New Roman" w:hAnsi="Times New Roman" w:cs="Times New Roman"/>
          <w:sz w:val="24"/>
          <w:szCs w:val="24"/>
        </w:rPr>
        <w:t>.</w:t>
      </w:r>
    </w:p>
    <w:p w14:paraId="2F2283C6" w14:textId="77777777" w:rsidR="008C5B52" w:rsidRPr="008C5B52" w:rsidRDefault="008C5B52" w:rsidP="008C5B52">
      <w:pPr>
        <w:spacing w:after="0" w:line="360" w:lineRule="auto"/>
        <w:ind w:firstLine="708"/>
        <w:jc w:val="both"/>
        <w:rPr>
          <w:rFonts w:ascii="Times New Roman" w:hAnsi="Times New Roman" w:cs="Times New Roman"/>
          <w:sz w:val="24"/>
          <w:szCs w:val="24"/>
        </w:rPr>
      </w:pPr>
    </w:p>
    <w:p w14:paraId="05DB7BB5" w14:textId="31F5ED29" w:rsidR="00AE0E43" w:rsidRPr="00AE0E43" w:rsidRDefault="00AE0E43" w:rsidP="00AE0E43">
      <w:pPr>
        <w:spacing w:after="0" w:line="240" w:lineRule="auto"/>
        <w:jc w:val="both"/>
        <w:rPr>
          <w:rFonts w:ascii="Times New Roman" w:hAnsi="Times New Roman" w:cs="Times New Roman"/>
          <w:b/>
          <w:bCs/>
          <w:sz w:val="20"/>
          <w:szCs w:val="20"/>
        </w:rPr>
      </w:pPr>
      <w:r w:rsidRPr="00AE0E43">
        <w:rPr>
          <w:rFonts w:ascii="Times New Roman" w:hAnsi="Times New Roman" w:cs="Times New Roman"/>
          <w:b/>
          <w:bCs/>
          <w:sz w:val="20"/>
          <w:szCs w:val="20"/>
        </w:rPr>
        <w:t xml:space="preserve">Quadro </w:t>
      </w:r>
      <w:r w:rsidR="00515549">
        <w:rPr>
          <w:rFonts w:ascii="Times New Roman" w:hAnsi="Times New Roman" w:cs="Times New Roman"/>
          <w:b/>
          <w:bCs/>
          <w:sz w:val="20"/>
          <w:szCs w:val="20"/>
        </w:rPr>
        <w:t>7</w:t>
      </w:r>
      <w:r>
        <w:rPr>
          <w:rFonts w:ascii="Times New Roman" w:hAnsi="Times New Roman" w:cs="Times New Roman"/>
          <w:b/>
          <w:bCs/>
          <w:sz w:val="20"/>
          <w:szCs w:val="20"/>
        </w:rPr>
        <w:t xml:space="preserve">: </w:t>
      </w:r>
      <w:r w:rsidRPr="00AE0E43">
        <w:rPr>
          <w:rFonts w:ascii="Times New Roman" w:hAnsi="Times New Roman" w:cs="Times New Roman"/>
          <w:sz w:val="20"/>
          <w:szCs w:val="20"/>
        </w:rPr>
        <w:t>Presença da Agenda 2030 nos planejamentos estratégicos</w:t>
      </w:r>
    </w:p>
    <w:p w14:paraId="47548CFA" w14:textId="77777777" w:rsidR="00AE0E43" w:rsidRPr="00AE0E43" w:rsidRDefault="00AE0E43" w:rsidP="00AE0E43">
      <w:pPr>
        <w:spacing w:after="0" w:line="240" w:lineRule="auto"/>
        <w:jc w:val="both"/>
        <w:rPr>
          <w:rFonts w:ascii="Times New Roman" w:hAnsi="Times New Roman" w:cs="Times New Roman"/>
          <w:b/>
          <w:bCs/>
          <w:sz w:val="20"/>
          <w:szCs w:val="20"/>
        </w:rPr>
      </w:pPr>
    </w:p>
    <w:tbl>
      <w:tblPr>
        <w:tblStyle w:val="TabeladeGrade6Colorida-nfase4"/>
        <w:tblW w:w="0" w:type="auto"/>
        <w:jc w:val="center"/>
        <w:tblLook w:val="04A0" w:firstRow="1" w:lastRow="0" w:firstColumn="1" w:lastColumn="0" w:noHBand="0" w:noVBand="1"/>
      </w:tblPr>
      <w:tblGrid>
        <w:gridCol w:w="969"/>
        <w:gridCol w:w="2189"/>
        <w:gridCol w:w="1749"/>
        <w:gridCol w:w="3210"/>
      </w:tblGrid>
      <w:tr w:rsidR="00AE0E43" w:rsidRPr="00AE0E43" w14:paraId="43A487E2" w14:textId="77777777" w:rsidTr="00AE0E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303DE43" w14:textId="77777777" w:rsidR="00AE0E43" w:rsidRPr="00AE0E43" w:rsidRDefault="00AE0E43" w:rsidP="00AE0E43">
            <w:pPr>
              <w:jc w:val="center"/>
              <w:rPr>
                <w:rFonts w:ascii="Times New Roman" w:hAnsi="Times New Roman" w:cs="Times New Roman"/>
                <w:color w:val="auto"/>
                <w:sz w:val="20"/>
                <w:szCs w:val="20"/>
              </w:rPr>
            </w:pPr>
            <w:r w:rsidRPr="00AE0E43">
              <w:rPr>
                <w:rFonts w:ascii="Times New Roman" w:hAnsi="Times New Roman" w:cs="Times New Roman"/>
                <w:color w:val="auto"/>
                <w:sz w:val="20"/>
                <w:szCs w:val="20"/>
              </w:rPr>
              <w:t>Tribunal</w:t>
            </w:r>
          </w:p>
        </w:tc>
        <w:tc>
          <w:tcPr>
            <w:tcW w:w="0" w:type="auto"/>
            <w:hideMark/>
          </w:tcPr>
          <w:p w14:paraId="26729F63" w14:textId="77777777" w:rsidR="00AE0E43" w:rsidRPr="00AE0E43" w:rsidRDefault="00AE0E43" w:rsidP="00AE0E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Menção à Agenda 2030</w:t>
            </w:r>
          </w:p>
        </w:tc>
        <w:tc>
          <w:tcPr>
            <w:tcW w:w="0" w:type="auto"/>
            <w:hideMark/>
          </w:tcPr>
          <w:p w14:paraId="165953C9" w14:textId="77777777" w:rsidR="00AE0E43" w:rsidRPr="00AE0E43" w:rsidRDefault="00AE0E43" w:rsidP="00AE0E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Referência a ODS</w:t>
            </w:r>
          </w:p>
        </w:tc>
        <w:tc>
          <w:tcPr>
            <w:tcW w:w="0" w:type="auto"/>
            <w:hideMark/>
          </w:tcPr>
          <w:p w14:paraId="7BF0100C" w14:textId="77777777" w:rsidR="00AE0E43" w:rsidRPr="00AE0E43" w:rsidRDefault="00AE0E43" w:rsidP="00AE0E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Projetos ou metas associados</w:t>
            </w:r>
          </w:p>
        </w:tc>
      </w:tr>
      <w:tr w:rsidR="00AE0E43" w:rsidRPr="00AE0E43" w14:paraId="51FB5B82" w14:textId="77777777" w:rsidTr="00AE0E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9FDB5C1"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TJAC</w:t>
            </w:r>
          </w:p>
        </w:tc>
        <w:tc>
          <w:tcPr>
            <w:tcW w:w="0" w:type="auto"/>
            <w:hideMark/>
          </w:tcPr>
          <w:p w14:paraId="35327FFC" w14:textId="7ADBAB72" w:rsidR="00AE0E43" w:rsidRPr="00AE0E43" w:rsidRDefault="00B81B58"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w:t>
            </w:r>
            <w:r w:rsidR="00AE0E43" w:rsidRPr="00AE0E43">
              <w:rPr>
                <w:rFonts w:ascii="Times New Roman" w:hAnsi="Times New Roman" w:cs="Times New Roman"/>
                <w:color w:val="auto"/>
                <w:sz w:val="20"/>
                <w:szCs w:val="20"/>
              </w:rPr>
              <w:t>resente</w:t>
            </w:r>
          </w:p>
        </w:tc>
        <w:tc>
          <w:tcPr>
            <w:tcW w:w="0" w:type="auto"/>
            <w:hideMark/>
          </w:tcPr>
          <w:p w14:paraId="6D64BC56" w14:textId="1BEE3930" w:rsidR="00AE0E43" w:rsidRPr="00AE0E43" w:rsidRDefault="00AF6A56"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I</w:t>
            </w:r>
            <w:r w:rsidR="00AE0E43" w:rsidRPr="00AE0E43">
              <w:rPr>
                <w:rFonts w:ascii="Times New Roman" w:hAnsi="Times New Roman" w:cs="Times New Roman"/>
                <w:color w:val="auto"/>
                <w:sz w:val="20"/>
                <w:szCs w:val="20"/>
              </w:rPr>
              <w:t>ndireta</w:t>
            </w:r>
          </w:p>
        </w:tc>
        <w:tc>
          <w:tcPr>
            <w:tcW w:w="0" w:type="auto"/>
            <w:hideMark/>
          </w:tcPr>
          <w:p w14:paraId="4C9A2E9F" w14:textId="77777777"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metas institucionais relacionadas</w:t>
            </w:r>
          </w:p>
        </w:tc>
      </w:tr>
      <w:tr w:rsidR="00AE0E43" w:rsidRPr="00AE0E43" w14:paraId="21C408AE" w14:textId="77777777" w:rsidTr="00AE0E4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2F26A96"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TJAP</w:t>
            </w:r>
          </w:p>
        </w:tc>
        <w:tc>
          <w:tcPr>
            <w:tcW w:w="0" w:type="auto"/>
            <w:hideMark/>
          </w:tcPr>
          <w:p w14:paraId="18EFC699" w14:textId="23E88EBB" w:rsidR="00AE0E43" w:rsidRPr="00AE0E43" w:rsidRDefault="00B81B58"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w:t>
            </w:r>
            <w:r w:rsidR="00AE0E43" w:rsidRPr="00AE0E43">
              <w:rPr>
                <w:rFonts w:ascii="Times New Roman" w:hAnsi="Times New Roman" w:cs="Times New Roman"/>
                <w:color w:val="auto"/>
                <w:sz w:val="20"/>
                <w:szCs w:val="20"/>
              </w:rPr>
              <w:t>resente</w:t>
            </w:r>
          </w:p>
        </w:tc>
        <w:tc>
          <w:tcPr>
            <w:tcW w:w="0" w:type="auto"/>
            <w:hideMark/>
          </w:tcPr>
          <w:p w14:paraId="41A2A7B6" w14:textId="3BD726DE" w:rsidR="00AE0E43" w:rsidRPr="00AE0E43" w:rsidRDefault="00AF6A56"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D</w:t>
            </w:r>
            <w:r w:rsidR="00AE0E43" w:rsidRPr="00AE0E43">
              <w:rPr>
                <w:rFonts w:ascii="Times New Roman" w:hAnsi="Times New Roman" w:cs="Times New Roman"/>
                <w:color w:val="auto"/>
                <w:sz w:val="20"/>
                <w:szCs w:val="20"/>
              </w:rPr>
              <w:t>ireta</w:t>
            </w:r>
          </w:p>
        </w:tc>
        <w:tc>
          <w:tcPr>
            <w:tcW w:w="0" w:type="auto"/>
            <w:hideMark/>
          </w:tcPr>
          <w:p w14:paraId="1808B993" w14:textId="77777777" w:rsidR="00AE0E43" w:rsidRPr="00AE0E43" w:rsidRDefault="00AE0E43"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iniciativas institucionais vinculadas</w:t>
            </w:r>
          </w:p>
        </w:tc>
      </w:tr>
      <w:tr w:rsidR="00AE0E43" w:rsidRPr="00AE0E43" w14:paraId="4C13A635" w14:textId="77777777" w:rsidTr="00AE0E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8DD19A"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TJAM</w:t>
            </w:r>
          </w:p>
        </w:tc>
        <w:tc>
          <w:tcPr>
            <w:tcW w:w="0" w:type="auto"/>
            <w:hideMark/>
          </w:tcPr>
          <w:p w14:paraId="73AEEB57" w14:textId="5E09A46B" w:rsidR="00AE0E43" w:rsidRPr="00AE0E43" w:rsidRDefault="00B81B58"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L</w:t>
            </w:r>
            <w:r w:rsidR="00AE0E43" w:rsidRPr="00AE0E43">
              <w:rPr>
                <w:rFonts w:ascii="Times New Roman" w:hAnsi="Times New Roman" w:cs="Times New Roman"/>
                <w:color w:val="auto"/>
                <w:sz w:val="20"/>
                <w:szCs w:val="20"/>
              </w:rPr>
              <w:t>imitada</w:t>
            </w:r>
          </w:p>
        </w:tc>
        <w:tc>
          <w:tcPr>
            <w:tcW w:w="0" w:type="auto"/>
            <w:hideMark/>
          </w:tcPr>
          <w:p w14:paraId="1887661D" w14:textId="0071C789" w:rsidR="00AE0E43" w:rsidRPr="00AE0E43" w:rsidRDefault="00AF6A56"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I</w:t>
            </w:r>
            <w:r w:rsidR="00AE0E43" w:rsidRPr="00AE0E43">
              <w:rPr>
                <w:rFonts w:ascii="Times New Roman" w:hAnsi="Times New Roman" w:cs="Times New Roman"/>
                <w:color w:val="auto"/>
                <w:sz w:val="20"/>
                <w:szCs w:val="20"/>
              </w:rPr>
              <w:t>ndireta</w:t>
            </w:r>
          </w:p>
        </w:tc>
        <w:tc>
          <w:tcPr>
            <w:tcW w:w="0" w:type="auto"/>
            <w:hideMark/>
          </w:tcPr>
          <w:p w14:paraId="1D65239B" w14:textId="77777777"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metas relacionadas à sustentabilidade</w:t>
            </w:r>
          </w:p>
        </w:tc>
      </w:tr>
      <w:tr w:rsidR="00AE0E43" w:rsidRPr="00AE0E43" w14:paraId="21C41650" w14:textId="77777777" w:rsidTr="00AE0E4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DC223C"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TJPA</w:t>
            </w:r>
          </w:p>
        </w:tc>
        <w:tc>
          <w:tcPr>
            <w:tcW w:w="0" w:type="auto"/>
            <w:hideMark/>
          </w:tcPr>
          <w:p w14:paraId="201A2F9D" w14:textId="12921F59" w:rsidR="00AE0E43" w:rsidRPr="00AE0E43" w:rsidRDefault="00B81B58"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w:t>
            </w:r>
            <w:r w:rsidR="00AE0E43" w:rsidRPr="00AE0E43">
              <w:rPr>
                <w:rFonts w:ascii="Times New Roman" w:hAnsi="Times New Roman" w:cs="Times New Roman"/>
                <w:color w:val="auto"/>
                <w:sz w:val="20"/>
                <w:szCs w:val="20"/>
              </w:rPr>
              <w:t>resente</w:t>
            </w:r>
          </w:p>
        </w:tc>
        <w:tc>
          <w:tcPr>
            <w:tcW w:w="0" w:type="auto"/>
            <w:hideMark/>
          </w:tcPr>
          <w:p w14:paraId="27A16F61" w14:textId="3570447A" w:rsidR="00AE0E43" w:rsidRPr="00AE0E43" w:rsidRDefault="00AF6A56"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D</w:t>
            </w:r>
            <w:r w:rsidR="00AE0E43" w:rsidRPr="00AE0E43">
              <w:rPr>
                <w:rFonts w:ascii="Times New Roman" w:hAnsi="Times New Roman" w:cs="Times New Roman"/>
                <w:color w:val="auto"/>
                <w:sz w:val="20"/>
                <w:szCs w:val="20"/>
              </w:rPr>
              <w:t>ireta</w:t>
            </w:r>
          </w:p>
        </w:tc>
        <w:tc>
          <w:tcPr>
            <w:tcW w:w="0" w:type="auto"/>
            <w:hideMark/>
          </w:tcPr>
          <w:p w14:paraId="773AB1CE" w14:textId="77777777" w:rsidR="00AE0E43" w:rsidRPr="00AE0E43" w:rsidRDefault="00AE0E43"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projetos estratégicos alinhados</w:t>
            </w:r>
          </w:p>
        </w:tc>
      </w:tr>
      <w:tr w:rsidR="00AE0E43" w:rsidRPr="00AE0E43" w14:paraId="2BE51EC4" w14:textId="77777777" w:rsidTr="00AE0E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A98B2E1"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TJRO</w:t>
            </w:r>
          </w:p>
        </w:tc>
        <w:tc>
          <w:tcPr>
            <w:tcW w:w="0" w:type="auto"/>
            <w:hideMark/>
          </w:tcPr>
          <w:p w14:paraId="4F136E4E" w14:textId="6638A284" w:rsidR="00AE0E43" w:rsidRPr="00AE0E43" w:rsidRDefault="00B81B58"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w:t>
            </w:r>
            <w:r w:rsidR="00AE0E43" w:rsidRPr="00AE0E43">
              <w:rPr>
                <w:rFonts w:ascii="Times New Roman" w:hAnsi="Times New Roman" w:cs="Times New Roman"/>
                <w:color w:val="auto"/>
                <w:sz w:val="20"/>
                <w:szCs w:val="20"/>
              </w:rPr>
              <w:t>resente</w:t>
            </w:r>
          </w:p>
        </w:tc>
        <w:tc>
          <w:tcPr>
            <w:tcW w:w="0" w:type="auto"/>
            <w:hideMark/>
          </w:tcPr>
          <w:p w14:paraId="377B76E2" w14:textId="26CF0FCB" w:rsidR="00AE0E43" w:rsidRPr="00AE0E43" w:rsidRDefault="00AF6A56"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I</w:t>
            </w:r>
            <w:r w:rsidR="00AE0E43" w:rsidRPr="00AE0E43">
              <w:rPr>
                <w:rFonts w:ascii="Times New Roman" w:hAnsi="Times New Roman" w:cs="Times New Roman"/>
                <w:color w:val="auto"/>
                <w:sz w:val="20"/>
                <w:szCs w:val="20"/>
              </w:rPr>
              <w:t>ndireta</w:t>
            </w:r>
          </w:p>
        </w:tc>
        <w:tc>
          <w:tcPr>
            <w:tcW w:w="0" w:type="auto"/>
            <w:hideMark/>
          </w:tcPr>
          <w:p w14:paraId="168CA00F" w14:textId="77777777"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metas institucionais</w:t>
            </w:r>
          </w:p>
        </w:tc>
      </w:tr>
      <w:tr w:rsidR="00AE0E43" w:rsidRPr="00AE0E43" w14:paraId="7387D1A1" w14:textId="77777777" w:rsidTr="00AE0E4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FDA0B57"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TJRR</w:t>
            </w:r>
          </w:p>
        </w:tc>
        <w:tc>
          <w:tcPr>
            <w:tcW w:w="0" w:type="auto"/>
            <w:hideMark/>
          </w:tcPr>
          <w:p w14:paraId="3AF1BCAE" w14:textId="43A88B1C" w:rsidR="00AE0E43" w:rsidRPr="00AE0E43" w:rsidRDefault="00B81B58"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L</w:t>
            </w:r>
            <w:r w:rsidR="00AE0E43" w:rsidRPr="00AE0E43">
              <w:rPr>
                <w:rFonts w:ascii="Times New Roman" w:hAnsi="Times New Roman" w:cs="Times New Roman"/>
                <w:color w:val="auto"/>
                <w:sz w:val="20"/>
                <w:szCs w:val="20"/>
              </w:rPr>
              <w:t>imitada</w:t>
            </w:r>
          </w:p>
        </w:tc>
        <w:tc>
          <w:tcPr>
            <w:tcW w:w="0" w:type="auto"/>
            <w:hideMark/>
          </w:tcPr>
          <w:p w14:paraId="66E04244" w14:textId="6A218DCE" w:rsidR="00AE0E43" w:rsidRPr="00AE0E43" w:rsidRDefault="00AF6A56"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I</w:t>
            </w:r>
            <w:r w:rsidR="00AE0E43" w:rsidRPr="00AE0E43">
              <w:rPr>
                <w:rFonts w:ascii="Times New Roman" w:hAnsi="Times New Roman" w:cs="Times New Roman"/>
                <w:color w:val="auto"/>
                <w:sz w:val="20"/>
                <w:szCs w:val="20"/>
              </w:rPr>
              <w:t>ndireta</w:t>
            </w:r>
          </w:p>
        </w:tc>
        <w:tc>
          <w:tcPr>
            <w:tcW w:w="0" w:type="auto"/>
            <w:hideMark/>
          </w:tcPr>
          <w:p w14:paraId="445B097D" w14:textId="77777777" w:rsidR="00AE0E43" w:rsidRPr="00AE0E43" w:rsidRDefault="00AE0E43" w:rsidP="00AE0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programas institucionais</w:t>
            </w:r>
          </w:p>
        </w:tc>
      </w:tr>
      <w:tr w:rsidR="00AE0E43" w:rsidRPr="00AE0E43" w14:paraId="2B444438" w14:textId="77777777" w:rsidTr="00AE0E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C8209CB" w14:textId="77777777" w:rsidR="00AE0E43" w:rsidRPr="00AE0E43" w:rsidRDefault="00AE0E43" w:rsidP="00AE0E43">
            <w:pPr>
              <w:jc w:val="center"/>
              <w:rPr>
                <w:rFonts w:ascii="Times New Roman" w:hAnsi="Times New Roman" w:cs="Times New Roman"/>
                <w:b w:val="0"/>
                <w:bCs w:val="0"/>
                <w:color w:val="auto"/>
                <w:sz w:val="20"/>
                <w:szCs w:val="20"/>
              </w:rPr>
            </w:pPr>
            <w:r w:rsidRPr="00AE0E43">
              <w:rPr>
                <w:rFonts w:ascii="Times New Roman" w:hAnsi="Times New Roman" w:cs="Times New Roman"/>
                <w:b w:val="0"/>
                <w:bCs w:val="0"/>
                <w:color w:val="auto"/>
                <w:sz w:val="20"/>
                <w:szCs w:val="20"/>
              </w:rPr>
              <w:t>TJTO</w:t>
            </w:r>
          </w:p>
        </w:tc>
        <w:tc>
          <w:tcPr>
            <w:tcW w:w="0" w:type="auto"/>
            <w:hideMark/>
          </w:tcPr>
          <w:p w14:paraId="63BE97C5" w14:textId="397C74F6" w:rsidR="00AE0E43" w:rsidRPr="00AE0E43" w:rsidRDefault="00B81B58"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P</w:t>
            </w:r>
            <w:r w:rsidR="00AE0E43" w:rsidRPr="00AE0E43">
              <w:rPr>
                <w:rFonts w:ascii="Times New Roman" w:hAnsi="Times New Roman" w:cs="Times New Roman"/>
                <w:color w:val="auto"/>
                <w:sz w:val="20"/>
                <w:szCs w:val="20"/>
              </w:rPr>
              <w:t>resente</w:t>
            </w:r>
          </w:p>
        </w:tc>
        <w:tc>
          <w:tcPr>
            <w:tcW w:w="0" w:type="auto"/>
            <w:hideMark/>
          </w:tcPr>
          <w:p w14:paraId="21D15768" w14:textId="471C253D" w:rsidR="00AE0E43" w:rsidRPr="00AE0E43" w:rsidRDefault="00AF6A56"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I</w:t>
            </w:r>
            <w:r w:rsidR="00AE0E43" w:rsidRPr="00AE0E43">
              <w:rPr>
                <w:rFonts w:ascii="Times New Roman" w:hAnsi="Times New Roman" w:cs="Times New Roman"/>
                <w:color w:val="auto"/>
                <w:sz w:val="20"/>
                <w:szCs w:val="20"/>
              </w:rPr>
              <w:t>ndireta</w:t>
            </w:r>
          </w:p>
        </w:tc>
        <w:tc>
          <w:tcPr>
            <w:tcW w:w="0" w:type="auto"/>
            <w:hideMark/>
          </w:tcPr>
          <w:p w14:paraId="7712E767" w14:textId="77777777" w:rsidR="00AE0E43" w:rsidRPr="00AE0E43" w:rsidRDefault="00AE0E43" w:rsidP="00AE0E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E0E43">
              <w:rPr>
                <w:rFonts w:ascii="Times New Roman" w:hAnsi="Times New Roman" w:cs="Times New Roman"/>
                <w:color w:val="auto"/>
                <w:sz w:val="20"/>
                <w:szCs w:val="20"/>
              </w:rPr>
              <w:t>metas e projetos estratégicos</w:t>
            </w:r>
          </w:p>
        </w:tc>
      </w:tr>
    </w:tbl>
    <w:p w14:paraId="0237EA78" w14:textId="77777777" w:rsidR="00AE0E43" w:rsidRDefault="00AE0E43" w:rsidP="00AE0E43">
      <w:pPr>
        <w:spacing w:after="0" w:line="240" w:lineRule="auto"/>
        <w:jc w:val="both"/>
        <w:rPr>
          <w:rFonts w:ascii="Times New Roman" w:hAnsi="Times New Roman" w:cs="Times New Roman"/>
          <w:sz w:val="20"/>
          <w:szCs w:val="20"/>
        </w:rPr>
      </w:pPr>
    </w:p>
    <w:p w14:paraId="1099CD1D" w14:textId="77777777" w:rsidR="00A7332C" w:rsidRPr="003A2A5B" w:rsidRDefault="00AE0E43" w:rsidP="00A7332C">
      <w:pPr>
        <w:spacing w:after="0" w:line="240" w:lineRule="auto"/>
        <w:jc w:val="both"/>
        <w:rPr>
          <w:rFonts w:ascii="Times New Roman" w:hAnsi="Times New Roman" w:cs="Times New Roman"/>
          <w:sz w:val="20"/>
          <w:szCs w:val="20"/>
        </w:rPr>
      </w:pPr>
      <w:r w:rsidRPr="003A2A5B">
        <w:rPr>
          <w:rFonts w:ascii="Times New Roman" w:hAnsi="Times New Roman" w:cs="Times New Roman"/>
          <w:sz w:val="20"/>
          <w:szCs w:val="20"/>
        </w:rPr>
        <w:t xml:space="preserve">Fonte: </w:t>
      </w:r>
      <w:r>
        <w:rPr>
          <w:rFonts w:ascii="Times New Roman" w:hAnsi="Times New Roman" w:cs="Times New Roman"/>
          <w:sz w:val="20"/>
          <w:szCs w:val="20"/>
        </w:rPr>
        <w:t xml:space="preserve">elaboração própria, </w:t>
      </w:r>
      <w:r w:rsidR="00A7332C">
        <w:rPr>
          <w:rFonts w:ascii="Times New Roman" w:hAnsi="Times New Roman" w:cs="Times New Roman"/>
          <w:sz w:val="20"/>
          <w:szCs w:val="20"/>
        </w:rPr>
        <w:t xml:space="preserve">a partir dos planejamentos estratégicos </w:t>
      </w:r>
      <w:r w:rsidR="00A7332C" w:rsidRPr="003A2A5B">
        <w:rPr>
          <w:rFonts w:ascii="Times New Roman" w:hAnsi="Times New Roman" w:cs="Times New Roman"/>
          <w:sz w:val="20"/>
          <w:szCs w:val="20"/>
        </w:rPr>
        <w:t xml:space="preserve">dos tribunais </w:t>
      </w:r>
      <w:r w:rsidR="00A7332C">
        <w:rPr>
          <w:rFonts w:ascii="Times New Roman" w:hAnsi="Times New Roman" w:cs="Times New Roman"/>
          <w:sz w:val="20"/>
          <w:szCs w:val="20"/>
        </w:rPr>
        <w:t xml:space="preserve">estaduais </w:t>
      </w:r>
      <w:r w:rsidR="00A7332C" w:rsidRPr="003A2A5B">
        <w:rPr>
          <w:rFonts w:ascii="Times New Roman" w:hAnsi="Times New Roman" w:cs="Times New Roman"/>
          <w:sz w:val="20"/>
          <w:szCs w:val="20"/>
        </w:rPr>
        <w:t>de justiça.</w:t>
      </w:r>
    </w:p>
    <w:p w14:paraId="3961F39C" w14:textId="775E79D8" w:rsidR="00AE0E43" w:rsidRDefault="00AE0E43" w:rsidP="00A7332C">
      <w:pPr>
        <w:spacing w:after="0" w:line="360" w:lineRule="auto"/>
        <w:jc w:val="both"/>
        <w:rPr>
          <w:rFonts w:ascii="Times New Roman" w:hAnsi="Times New Roman" w:cs="Times New Roman"/>
          <w:b/>
          <w:bCs/>
          <w:sz w:val="24"/>
          <w:szCs w:val="24"/>
        </w:rPr>
      </w:pPr>
    </w:p>
    <w:p w14:paraId="4FE024BF" w14:textId="5E4034E3" w:rsidR="007D3BA2" w:rsidRDefault="007D3BA2" w:rsidP="007D3BA2">
      <w:pPr>
        <w:spacing w:after="0" w:line="360" w:lineRule="auto"/>
        <w:ind w:firstLine="708"/>
        <w:jc w:val="both"/>
        <w:rPr>
          <w:rFonts w:ascii="Times New Roman" w:hAnsi="Times New Roman" w:cs="Times New Roman"/>
          <w:sz w:val="24"/>
          <w:szCs w:val="24"/>
        </w:rPr>
      </w:pPr>
      <w:r w:rsidRPr="007D3BA2">
        <w:rPr>
          <w:rFonts w:ascii="Times New Roman" w:hAnsi="Times New Roman" w:cs="Times New Roman"/>
          <w:sz w:val="24"/>
          <w:szCs w:val="24"/>
        </w:rPr>
        <w:t>Os dados sintetizados no quadro indicam que a Agenda 2030 aparece nos planejamentos estratégicos dos tribunais</w:t>
      </w:r>
      <w:r w:rsidR="006726DC">
        <w:rPr>
          <w:rFonts w:ascii="Times New Roman" w:hAnsi="Times New Roman" w:cs="Times New Roman"/>
          <w:sz w:val="24"/>
          <w:szCs w:val="24"/>
        </w:rPr>
        <w:t xml:space="preserve"> estaduais </w:t>
      </w:r>
      <w:r w:rsidRPr="007D3BA2">
        <w:rPr>
          <w:rFonts w:ascii="Times New Roman" w:hAnsi="Times New Roman" w:cs="Times New Roman"/>
          <w:sz w:val="24"/>
          <w:szCs w:val="24"/>
        </w:rPr>
        <w:t xml:space="preserve">da Região Norte de forma heterogênea. Em alguns casos, </w:t>
      </w:r>
      <w:r w:rsidR="007E2DD3">
        <w:rPr>
          <w:rFonts w:ascii="Times New Roman" w:hAnsi="Times New Roman" w:cs="Times New Roman"/>
          <w:sz w:val="24"/>
          <w:szCs w:val="24"/>
        </w:rPr>
        <w:t xml:space="preserve">como TJAP e TJPA, </w:t>
      </w:r>
      <w:r w:rsidRPr="007D3BA2">
        <w:rPr>
          <w:rFonts w:ascii="Times New Roman" w:hAnsi="Times New Roman" w:cs="Times New Roman"/>
          <w:sz w:val="24"/>
          <w:szCs w:val="24"/>
        </w:rPr>
        <w:t>os documentos institucionais apresentam referências explícitas à agenda global e aos O</w:t>
      </w:r>
      <w:r w:rsidR="007E2DD3">
        <w:rPr>
          <w:rFonts w:ascii="Times New Roman" w:hAnsi="Times New Roman" w:cs="Times New Roman"/>
          <w:sz w:val="24"/>
          <w:szCs w:val="24"/>
        </w:rPr>
        <w:t>DS</w:t>
      </w:r>
      <w:r w:rsidRPr="007D3BA2">
        <w:rPr>
          <w:rFonts w:ascii="Times New Roman" w:hAnsi="Times New Roman" w:cs="Times New Roman"/>
          <w:sz w:val="24"/>
          <w:szCs w:val="24"/>
        </w:rPr>
        <w:t>, indicando um nível mais estruturado de incorporação dessa agenda nas estratégias organizacionais das instituições judiciais.</w:t>
      </w:r>
    </w:p>
    <w:p w14:paraId="1C5C1C39" w14:textId="23EFC3CE" w:rsidR="007D3BA2" w:rsidRDefault="007D3BA2" w:rsidP="007D3BA2">
      <w:pPr>
        <w:spacing w:after="0" w:line="360" w:lineRule="auto"/>
        <w:ind w:firstLine="708"/>
        <w:jc w:val="both"/>
        <w:rPr>
          <w:rFonts w:ascii="Times New Roman" w:hAnsi="Times New Roman" w:cs="Times New Roman"/>
          <w:sz w:val="24"/>
          <w:szCs w:val="24"/>
        </w:rPr>
      </w:pPr>
      <w:r w:rsidRPr="007D3BA2">
        <w:rPr>
          <w:rFonts w:ascii="Times New Roman" w:hAnsi="Times New Roman" w:cs="Times New Roman"/>
          <w:sz w:val="24"/>
          <w:szCs w:val="24"/>
        </w:rPr>
        <w:t xml:space="preserve">Em outros tribunais, </w:t>
      </w:r>
      <w:r w:rsidR="007E2DD3">
        <w:rPr>
          <w:rFonts w:ascii="Times New Roman" w:hAnsi="Times New Roman" w:cs="Times New Roman"/>
          <w:sz w:val="24"/>
          <w:szCs w:val="24"/>
        </w:rPr>
        <w:t xml:space="preserve">como TJAC, TJAM, TJRO, TJRR e TJTO, </w:t>
      </w:r>
      <w:r w:rsidRPr="007D3BA2">
        <w:rPr>
          <w:rFonts w:ascii="Times New Roman" w:hAnsi="Times New Roman" w:cs="Times New Roman"/>
          <w:sz w:val="24"/>
          <w:szCs w:val="24"/>
        </w:rPr>
        <w:t>a presença da Agenda 2030 ocorre de maneira indireta, por meio da inclusão de metas e diretrizes institucionais relacionadas a temas associados ao desenvolvimento sustentável, como governança institucional, inovação organizacional, sustentabilidade administrativa e ampliação do acesso à justiça.</w:t>
      </w:r>
    </w:p>
    <w:p w14:paraId="42173D95" w14:textId="000E4205" w:rsidR="007D3BA2" w:rsidRPr="007D3BA2" w:rsidRDefault="007D3BA2" w:rsidP="007D3BA2">
      <w:pPr>
        <w:spacing w:after="0" w:line="360" w:lineRule="auto"/>
        <w:ind w:firstLine="708"/>
        <w:jc w:val="both"/>
        <w:rPr>
          <w:rFonts w:ascii="Times New Roman" w:hAnsi="Times New Roman" w:cs="Times New Roman"/>
          <w:sz w:val="24"/>
          <w:szCs w:val="24"/>
        </w:rPr>
      </w:pPr>
      <w:r w:rsidRPr="007D3BA2">
        <w:rPr>
          <w:rFonts w:ascii="Times New Roman" w:hAnsi="Times New Roman" w:cs="Times New Roman"/>
          <w:sz w:val="24"/>
          <w:szCs w:val="24"/>
        </w:rPr>
        <w:t>Esses resultados sugerem que a incorporação da Agenda 2030 nos instrumentos de planejamento estratégico do sistema de justiça brasileiro ocorre de forma gradual e diferenciada entre as instituições analisadas.</w:t>
      </w:r>
      <w:r w:rsidR="00B155C8">
        <w:rPr>
          <w:rFonts w:ascii="Times New Roman" w:hAnsi="Times New Roman" w:cs="Times New Roman"/>
          <w:sz w:val="24"/>
          <w:szCs w:val="24"/>
        </w:rPr>
        <w:t xml:space="preserve"> </w:t>
      </w:r>
      <w:r w:rsidRPr="007D3BA2">
        <w:rPr>
          <w:rFonts w:ascii="Times New Roman" w:hAnsi="Times New Roman" w:cs="Times New Roman"/>
          <w:sz w:val="24"/>
          <w:szCs w:val="24"/>
        </w:rPr>
        <w:t>A identificação dessas diferenças institucionais constitui elemento central para a análise comparativa proposta neste estudo, permitindo examinar os distintos níveis de institucionalização da Agenda 2030 no planejamento estratégico das instituições judiciais. A seção seguinte apresenta a análise e interpretação desses resultados, com base na matriz analítica desenvolvida na metodologia.</w:t>
      </w:r>
    </w:p>
    <w:p w14:paraId="6DC7FFD3" w14:textId="77777777" w:rsidR="000E4F62" w:rsidRPr="001138EB" w:rsidRDefault="000E4F62" w:rsidP="001138EB">
      <w:pPr>
        <w:spacing w:after="0" w:line="360" w:lineRule="auto"/>
        <w:jc w:val="both"/>
        <w:rPr>
          <w:rFonts w:ascii="Times New Roman" w:hAnsi="Times New Roman" w:cs="Times New Roman"/>
          <w:b/>
          <w:bCs/>
          <w:sz w:val="24"/>
          <w:szCs w:val="24"/>
        </w:rPr>
      </w:pPr>
    </w:p>
    <w:p w14:paraId="146633E4" w14:textId="166D157A" w:rsidR="001138EB" w:rsidRPr="001138EB" w:rsidRDefault="001138EB" w:rsidP="001138EB">
      <w:pPr>
        <w:spacing w:after="0" w:line="360" w:lineRule="auto"/>
        <w:jc w:val="both"/>
        <w:rPr>
          <w:rFonts w:ascii="Times New Roman" w:hAnsi="Times New Roman" w:cs="Times New Roman"/>
          <w:b/>
          <w:bCs/>
          <w:sz w:val="24"/>
          <w:szCs w:val="24"/>
        </w:rPr>
      </w:pPr>
      <w:r w:rsidRPr="001138EB">
        <w:rPr>
          <w:rFonts w:ascii="Times New Roman" w:hAnsi="Times New Roman" w:cs="Times New Roman"/>
          <w:b/>
          <w:bCs/>
          <w:sz w:val="24"/>
          <w:szCs w:val="24"/>
        </w:rPr>
        <w:t>5 ANÁLISE E INTERPRETAÇÃO DOS DADOS</w:t>
      </w:r>
    </w:p>
    <w:p w14:paraId="651BF68D" w14:textId="77777777" w:rsidR="0081356D" w:rsidRDefault="0081356D" w:rsidP="001138EB">
      <w:pPr>
        <w:spacing w:after="0" w:line="360" w:lineRule="auto"/>
        <w:jc w:val="both"/>
        <w:rPr>
          <w:rFonts w:ascii="Times New Roman" w:hAnsi="Times New Roman" w:cs="Times New Roman"/>
          <w:sz w:val="24"/>
          <w:szCs w:val="24"/>
        </w:rPr>
      </w:pPr>
    </w:p>
    <w:p w14:paraId="2C84D94F" w14:textId="7C96A0BF" w:rsidR="000E4F62" w:rsidRDefault="000E4F62" w:rsidP="002E1B73">
      <w:pPr>
        <w:spacing w:after="0" w:line="360" w:lineRule="auto"/>
        <w:ind w:firstLine="708"/>
        <w:jc w:val="both"/>
        <w:rPr>
          <w:rFonts w:ascii="Times New Roman" w:hAnsi="Times New Roman" w:cs="Times New Roman"/>
          <w:sz w:val="24"/>
          <w:szCs w:val="24"/>
        </w:rPr>
      </w:pPr>
      <w:r w:rsidRPr="000E4F62">
        <w:rPr>
          <w:rFonts w:ascii="Times New Roman" w:hAnsi="Times New Roman" w:cs="Times New Roman"/>
          <w:sz w:val="24"/>
          <w:szCs w:val="24"/>
        </w:rPr>
        <w:t xml:space="preserve">Os resultados da análise </w:t>
      </w:r>
      <w:r w:rsidR="00C41BE0">
        <w:rPr>
          <w:rFonts w:ascii="Times New Roman" w:hAnsi="Times New Roman" w:cs="Times New Roman"/>
          <w:sz w:val="24"/>
          <w:szCs w:val="24"/>
        </w:rPr>
        <w:t xml:space="preserve">da pesquisa </w:t>
      </w:r>
      <w:r w:rsidRPr="000E4F62">
        <w:rPr>
          <w:rFonts w:ascii="Times New Roman" w:hAnsi="Times New Roman" w:cs="Times New Roman"/>
          <w:sz w:val="24"/>
          <w:szCs w:val="24"/>
        </w:rPr>
        <w:t>documental indicam que a incorporação da Agenda 2030 nos planejamentos estratégicos dos tribunais estaduais</w:t>
      </w:r>
      <w:r>
        <w:rPr>
          <w:rFonts w:ascii="Times New Roman" w:hAnsi="Times New Roman" w:cs="Times New Roman"/>
          <w:sz w:val="24"/>
          <w:szCs w:val="24"/>
        </w:rPr>
        <w:t xml:space="preserve"> de justiça</w:t>
      </w:r>
      <w:r w:rsidRPr="000E4F62">
        <w:rPr>
          <w:rFonts w:ascii="Times New Roman" w:hAnsi="Times New Roman" w:cs="Times New Roman"/>
          <w:sz w:val="24"/>
          <w:szCs w:val="24"/>
        </w:rPr>
        <w:t xml:space="preserve"> da Região Norte ocorre de forma heterogênea, variando entre referências predominantemente discursivas ou simbólicas aos </w:t>
      </w:r>
      <w:r>
        <w:rPr>
          <w:rFonts w:ascii="Times New Roman" w:hAnsi="Times New Roman" w:cs="Times New Roman"/>
          <w:sz w:val="24"/>
          <w:szCs w:val="24"/>
        </w:rPr>
        <w:t xml:space="preserve">ODS </w:t>
      </w:r>
      <w:r w:rsidRPr="000E4F62">
        <w:rPr>
          <w:rFonts w:ascii="Times New Roman" w:hAnsi="Times New Roman" w:cs="Times New Roman"/>
          <w:sz w:val="24"/>
          <w:szCs w:val="24"/>
        </w:rPr>
        <w:t>e níveis mais estruturados de integração institucional da agenda nos instrumentos de planejamento e gestão organizacional. Essa heterogeneidade sugere que a internalização da Agenda 2030 no sistema de justiça brasileiro não ocorre de maneira uniforme, sendo mediada por diferentes processos de interpretação institucional e de tradução organizacional da agenda global.</w:t>
      </w:r>
    </w:p>
    <w:p w14:paraId="25993BC1" w14:textId="1BF42A7E" w:rsidR="000E4F62" w:rsidRDefault="000E4F62" w:rsidP="002E1B73">
      <w:pPr>
        <w:spacing w:after="0" w:line="360" w:lineRule="auto"/>
        <w:ind w:firstLine="708"/>
        <w:jc w:val="both"/>
        <w:rPr>
          <w:rFonts w:ascii="Times New Roman" w:hAnsi="Times New Roman" w:cs="Times New Roman"/>
          <w:sz w:val="24"/>
          <w:szCs w:val="24"/>
        </w:rPr>
      </w:pPr>
      <w:r w:rsidRPr="000E4F62">
        <w:rPr>
          <w:rFonts w:ascii="Times New Roman" w:hAnsi="Times New Roman" w:cs="Times New Roman"/>
          <w:sz w:val="24"/>
          <w:szCs w:val="24"/>
        </w:rPr>
        <w:t xml:space="preserve">A interpretação desses resultados pode ser orientada, em primeiro lugar, pelas contribuições do institucionalismo discursivo, que enfatiza o papel das ideias, dos discursos e dos processos de circulação de significados na formação e transformação das instituições (Schmidt, 2008; 2010). Nessa perspectiva, políticas e agendas institucionais são também </w:t>
      </w:r>
      <w:r w:rsidRPr="000E4F62">
        <w:rPr>
          <w:rFonts w:ascii="Times New Roman" w:hAnsi="Times New Roman" w:cs="Times New Roman"/>
          <w:sz w:val="24"/>
          <w:szCs w:val="24"/>
        </w:rPr>
        <w:lastRenderedPageBreak/>
        <w:t>construções discursivas, por meio das quais determinados quadros interpretativos passam a orientar a ação pública e a organização das instituições. A difusão da Agenda 2030 no sistema de justiça pode ser compreendida, assim, como um processo de circulação de ideias normativas associadas ao desenvolvimento sustentável, que passam a integrar os discursos institucionais e as estratégias organizacionais do Poder Judiciário.</w:t>
      </w:r>
    </w:p>
    <w:p w14:paraId="6026466B" w14:textId="54814F54" w:rsidR="000E4F62" w:rsidRDefault="000E4F62" w:rsidP="002E1B73">
      <w:pPr>
        <w:spacing w:after="0" w:line="360" w:lineRule="auto"/>
        <w:ind w:firstLine="708"/>
        <w:jc w:val="both"/>
        <w:rPr>
          <w:rFonts w:ascii="Times New Roman" w:hAnsi="Times New Roman" w:cs="Times New Roman"/>
          <w:sz w:val="24"/>
          <w:szCs w:val="24"/>
        </w:rPr>
      </w:pPr>
      <w:r w:rsidRPr="000E4F62">
        <w:rPr>
          <w:rFonts w:ascii="Times New Roman" w:hAnsi="Times New Roman" w:cs="Times New Roman"/>
          <w:sz w:val="24"/>
          <w:szCs w:val="24"/>
        </w:rPr>
        <w:t xml:space="preserve">Ao mesmo tempo, a incorporação dessa agenda nos instrumentos de planejamento estratégico pode ser analisada à luz das contribuições do </w:t>
      </w:r>
      <w:proofErr w:type="spellStart"/>
      <w:r w:rsidRPr="000E4F62">
        <w:rPr>
          <w:rFonts w:ascii="Times New Roman" w:hAnsi="Times New Roman" w:cs="Times New Roman"/>
          <w:sz w:val="24"/>
          <w:szCs w:val="24"/>
        </w:rPr>
        <w:t>neo-institucionalismo</w:t>
      </w:r>
      <w:proofErr w:type="spellEnd"/>
      <w:r w:rsidRPr="000E4F62">
        <w:rPr>
          <w:rFonts w:ascii="Times New Roman" w:hAnsi="Times New Roman" w:cs="Times New Roman"/>
          <w:sz w:val="24"/>
          <w:szCs w:val="24"/>
        </w:rPr>
        <w:t xml:space="preserve"> organizacional, especialmente do conceito de isomorfismo institucional (</w:t>
      </w:r>
      <w:proofErr w:type="spellStart"/>
      <w:r w:rsidRPr="000E4F62">
        <w:rPr>
          <w:rFonts w:ascii="Times New Roman" w:hAnsi="Times New Roman" w:cs="Times New Roman"/>
          <w:sz w:val="24"/>
          <w:szCs w:val="24"/>
        </w:rPr>
        <w:t>DiMaggio</w:t>
      </w:r>
      <w:proofErr w:type="spellEnd"/>
      <w:r w:rsidRPr="000E4F62">
        <w:rPr>
          <w:rFonts w:ascii="Times New Roman" w:hAnsi="Times New Roman" w:cs="Times New Roman"/>
          <w:sz w:val="24"/>
          <w:szCs w:val="24"/>
        </w:rPr>
        <w:t>; Powell, 1983). Segundo essa abordagem, organizações inseridas em um mesmo campo institucional tendem a adotar estruturas, práticas e discursos semelhantes em busca de legitimidade institucional. No caso do Poder Judiciário brasileiro, o C</w:t>
      </w:r>
      <w:r>
        <w:rPr>
          <w:rFonts w:ascii="Times New Roman" w:hAnsi="Times New Roman" w:cs="Times New Roman"/>
          <w:sz w:val="24"/>
          <w:szCs w:val="24"/>
        </w:rPr>
        <w:t>NJ</w:t>
      </w:r>
      <w:r w:rsidRPr="000E4F62">
        <w:rPr>
          <w:rFonts w:ascii="Times New Roman" w:hAnsi="Times New Roman" w:cs="Times New Roman"/>
          <w:sz w:val="24"/>
          <w:szCs w:val="24"/>
        </w:rPr>
        <w:t xml:space="preserve"> exerce papel relevante nesse processo ao promover diretrizes estratégicas comuns e incentivar o alinhamento institucional entre os tribunais.</w:t>
      </w:r>
    </w:p>
    <w:p w14:paraId="7B175422" w14:textId="0D6F7171" w:rsidR="000E4F62" w:rsidRDefault="000E4F62" w:rsidP="002E1B73">
      <w:pPr>
        <w:spacing w:after="0" w:line="360" w:lineRule="auto"/>
        <w:ind w:firstLine="708"/>
        <w:jc w:val="both"/>
        <w:rPr>
          <w:rFonts w:ascii="Times New Roman" w:hAnsi="Times New Roman" w:cs="Times New Roman"/>
          <w:sz w:val="24"/>
          <w:szCs w:val="24"/>
        </w:rPr>
      </w:pPr>
      <w:r w:rsidRPr="000E4F62">
        <w:rPr>
          <w:rFonts w:ascii="Times New Roman" w:hAnsi="Times New Roman" w:cs="Times New Roman"/>
          <w:sz w:val="24"/>
          <w:szCs w:val="24"/>
        </w:rPr>
        <w:t>Nesse contexto, a presença da Agenda 2030 nos planejamentos estratégicos dos tribunais pode ser compreendida como resultado de um processo combinado de difusão discursiva e de alinhamento institucional. Enquanto o discurso da sustentabilidade e dos ODS circula no interior do sistema de justiça por meio de documentos institucionais, metas nacionais e iniciativas do CNJ, os tribunais passam a incorporar essa agenda em seus instrumentos de planejamento em diferentes níveis de profundidade institucional.</w:t>
      </w:r>
    </w:p>
    <w:p w14:paraId="3C2EC23B" w14:textId="2DC57E47" w:rsidR="002E1B73" w:rsidRDefault="002E1B73" w:rsidP="002E1B73">
      <w:pPr>
        <w:spacing w:after="0" w:line="360" w:lineRule="auto"/>
        <w:ind w:firstLine="708"/>
        <w:jc w:val="both"/>
        <w:rPr>
          <w:rFonts w:ascii="Times New Roman" w:hAnsi="Times New Roman" w:cs="Times New Roman"/>
          <w:sz w:val="24"/>
          <w:szCs w:val="24"/>
        </w:rPr>
      </w:pPr>
      <w:r w:rsidRPr="002E1B73">
        <w:rPr>
          <w:rFonts w:ascii="Times New Roman" w:hAnsi="Times New Roman" w:cs="Times New Roman"/>
          <w:sz w:val="24"/>
          <w:szCs w:val="24"/>
        </w:rPr>
        <w:t xml:space="preserve">A seguir, apresentam-se </w:t>
      </w:r>
      <w:r>
        <w:rPr>
          <w:rFonts w:ascii="Times New Roman" w:hAnsi="Times New Roman" w:cs="Times New Roman"/>
          <w:sz w:val="24"/>
          <w:szCs w:val="24"/>
        </w:rPr>
        <w:t>2 (</w:t>
      </w:r>
      <w:r w:rsidRPr="002E1B73">
        <w:rPr>
          <w:rFonts w:ascii="Times New Roman" w:hAnsi="Times New Roman" w:cs="Times New Roman"/>
          <w:sz w:val="24"/>
          <w:szCs w:val="24"/>
        </w:rPr>
        <w:t>duas</w:t>
      </w:r>
      <w:r>
        <w:rPr>
          <w:rFonts w:ascii="Times New Roman" w:hAnsi="Times New Roman" w:cs="Times New Roman"/>
          <w:sz w:val="24"/>
          <w:szCs w:val="24"/>
        </w:rPr>
        <w:t>)</w:t>
      </w:r>
      <w:r w:rsidRPr="002E1B73">
        <w:rPr>
          <w:rFonts w:ascii="Times New Roman" w:hAnsi="Times New Roman" w:cs="Times New Roman"/>
          <w:sz w:val="24"/>
          <w:szCs w:val="24"/>
        </w:rPr>
        <w:t xml:space="preserve"> dimensões principais da análise comparativa realizada neste estudo: </w:t>
      </w:r>
      <w:r>
        <w:rPr>
          <w:rFonts w:ascii="Times New Roman" w:hAnsi="Times New Roman" w:cs="Times New Roman"/>
          <w:sz w:val="24"/>
          <w:szCs w:val="24"/>
        </w:rPr>
        <w:t>a</w:t>
      </w:r>
      <w:r w:rsidRPr="002E1B73">
        <w:rPr>
          <w:rFonts w:ascii="Times New Roman" w:hAnsi="Times New Roman" w:cs="Times New Roman"/>
          <w:sz w:val="24"/>
          <w:szCs w:val="24"/>
        </w:rPr>
        <w:t xml:space="preserve">) </w:t>
      </w:r>
      <w:r>
        <w:rPr>
          <w:rFonts w:ascii="Times New Roman" w:hAnsi="Times New Roman" w:cs="Times New Roman"/>
          <w:sz w:val="24"/>
          <w:szCs w:val="24"/>
        </w:rPr>
        <w:t>A</w:t>
      </w:r>
      <w:r w:rsidRPr="002E1B73">
        <w:rPr>
          <w:rFonts w:ascii="Times New Roman" w:hAnsi="Times New Roman" w:cs="Times New Roman"/>
          <w:sz w:val="24"/>
          <w:szCs w:val="24"/>
        </w:rPr>
        <w:t xml:space="preserve"> comparação institucional dos planejamentos estratégicos dos tribunais e </w:t>
      </w:r>
      <w:r>
        <w:rPr>
          <w:rFonts w:ascii="Times New Roman" w:hAnsi="Times New Roman" w:cs="Times New Roman"/>
          <w:sz w:val="24"/>
          <w:szCs w:val="24"/>
        </w:rPr>
        <w:t>b</w:t>
      </w:r>
      <w:r w:rsidRPr="002E1B73">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2E1B73">
        <w:rPr>
          <w:rFonts w:ascii="Times New Roman" w:hAnsi="Times New Roman" w:cs="Times New Roman"/>
          <w:sz w:val="24"/>
          <w:szCs w:val="24"/>
        </w:rPr>
        <w:t>classificação dos níveis de institucionalização da Agenda 2030 nas estratégias organizacionais dessas instituições.</w:t>
      </w:r>
    </w:p>
    <w:p w14:paraId="029B6353" w14:textId="77777777" w:rsidR="00AA0F56" w:rsidRPr="002E1B73" w:rsidRDefault="00AA0F56" w:rsidP="002E1B73">
      <w:pPr>
        <w:spacing w:after="0" w:line="360" w:lineRule="auto"/>
        <w:ind w:firstLine="708"/>
        <w:jc w:val="both"/>
        <w:rPr>
          <w:rFonts w:ascii="Times New Roman" w:hAnsi="Times New Roman" w:cs="Times New Roman"/>
          <w:sz w:val="24"/>
          <w:szCs w:val="24"/>
        </w:rPr>
      </w:pPr>
    </w:p>
    <w:p w14:paraId="0447F82D" w14:textId="00BCA5CC" w:rsidR="00B81B58" w:rsidRDefault="00B81B58" w:rsidP="00B81B58">
      <w:pPr>
        <w:spacing w:after="0" w:line="360" w:lineRule="auto"/>
        <w:jc w:val="both"/>
        <w:rPr>
          <w:rFonts w:ascii="Times New Roman" w:hAnsi="Times New Roman" w:cs="Times New Roman"/>
          <w:b/>
          <w:bCs/>
          <w:sz w:val="24"/>
          <w:szCs w:val="24"/>
        </w:rPr>
      </w:pPr>
      <w:r w:rsidRPr="00B81B58">
        <w:rPr>
          <w:rFonts w:ascii="Times New Roman" w:hAnsi="Times New Roman" w:cs="Times New Roman"/>
          <w:b/>
          <w:bCs/>
          <w:sz w:val="24"/>
          <w:szCs w:val="24"/>
        </w:rPr>
        <w:t>5.1 Comparação institucional dos planejamentos</w:t>
      </w:r>
    </w:p>
    <w:p w14:paraId="4D243DDD" w14:textId="77777777" w:rsidR="00B81B58" w:rsidRPr="00B81B58" w:rsidRDefault="00B81B58" w:rsidP="00B81B58">
      <w:pPr>
        <w:spacing w:after="0" w:line="360" w:lineRule="auto"/>
        <w:jc w:val="both"/>
        <w:rPr>
          <w:rFonts w:ascii="Times New Roman" w:hAnsi="Times New Roman" w:cs="Times New Roman"/>
          <w:b/>
          <w:bCs/>
          <w:sz w:val="24"/>
          <w:szCs w:val="24"/>
        </w:rPr>
      </w:pPr>
    </w:p>
    <w:p w14:paraId="59F1D401" w14:textId="65793C80" w:rsidR="002122A8" w:rsidRPr="002122A8"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A primeira etapa da análise comparativa consistiu na identificação das principais características estruturais dos planejamentos estratégicos elaborados pelos tribunais</w:t>
      </w:r>
      <w:r w:rsidR="006726DC">
        <w:rPr>
          <w:rFonts w:ascii="Times New Roman" w:hAnsi="Times New Roman" w:cs="Times New Roman"/>
          <w:sz w:val="24"/>
          <w:szCs w:val="24"/>
        </w:rPr>
        <w:t xml:space="preserve"> estaduais </w:t>
      </w:r>
      <w:r w:rsidRPr="002122A8">
        <w:rPr>
          <w:rFonts w:ascii="Times New Roman" w:hAnsi="Times New Roman" w:cs="Times New Roman"/>
          <w:sz w:val="24"/>
          <w:szCs w:val="24"/>
        </w:rPr>
        <w:t>da Região Norte. Essa comparação permite examinar como os instrumentos institucionais de planejamento organizam objetivos estratégicos, metas institucionais e programas de gestão, bem como identificar a presença de referências à Agenda 2030 nesses documentos.</w:t>
      </w:r>
    </w:p>
    <w:p w14:paraId="2D5F106B" w14:textId="77777777" w:rsidR="002122A8" w:rsidRPr="002122A8"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O quadro a seguir apresenta uma síntese comparativa dos planejamentos estratégicos analisados.</w:t>
      </w:r>
    </w:p>
    <w:p w14:paraId="788AB23C" w14:textId="77777777" w:rsidR="00C41BE0" w:rsidRDefault="00C41BE0" w:rsidP="00B57F04">
      <w:pPr>
        <w:spacing w:after="0" w:line="360" w:lineRule="auto"/>
        <w:ind w:firstLine="708"/>
        <w:jc w:val="both"/>
        <w:rPr>
          <w:rFonts w:ascii="Times New Roman" w:hAnsi="Times New Roman" w:cs="Times New Roman"/>
          <w:sz w:val="24"/>
          <w:szCs w:val="24"/>
        </w:rPr>
      </w:pPr>
    </w:p>
    <w:p w14:paraId="028AF281" w14:textId="77777777" w:rsidR="00705A40" w:rsidRDefault="00705A40" w:rsidP="00B57F04">
      <w:pPr>
        <w:spacing w:after="0" w:line="360" w:lineRule="auto"/>
        <w:ind w:firstLine="708"/>
        <w:jc w:val="both"/>
        <w:rPr>
          <w:rFonts w:ascii="Times New Roman" w:hAnsi="Times New Roman" w:cs="Times New Roman"/>
          <w:sz w:val="24"/>
          <w:szCs w:val="24"/>
        </w:rPr>
      </w:pPr>
    </w:p>
    <w:p w14:paraId="233BD174" w14:textId="5BBA282C" w:rsidR="00B57F04" w:rsidRDefault="00B57F04" w:rsidP="00B57F04">
      <w:pPr>
        <w:spacing w:after="0" w:line="240" w:lineRule="auto"/>
        <w:jc w:val="both"/>
        <w:rPr>
          <w:rFonts w:ascii="Times New Roman" w:hAnsi="Times New Roman" w:cs="Times New Roman"/>
          <w:sz w:val="20"/>
          <w:szCs w:val="20"/>
        </w:rPr>
      </w:pPr>
      <w:r w:rsidRPr="00B57F04">
        <w:rPr>
          <w:rFonts w:ascii="Times New Roman" w:hAnsi="Times New Roman" w:cs="Times New Roman"/>
          <w:b/>
          <w:bCs/>
          <w:sz w:val="20"/>
          <w:szCs w:val="20"/>
        </w:rPr>
        <w:lastRenderedPageBreak/>
        <w:t>Quadro</w:t>
      </w:r>
      <w:r w:rsidR="00661E14">
        <w:rPr>
          <w:rFonts w:ascii="Times New Roman" w:hAnsi="Times New Roman" w:cs="Times New Roman"/>
          <w:b/>
          <w:bCs/>
          <w:sz w:val="20"/>
          <w:szCs w:val="20"/>
        </w:rPr>
        <w:t xml:space="preserve"> </w:t>
      </w:r>
      <w:r w:rsidR="00515549">
        <w:rPr>
          <w:rFonts w:ascii="Times New Roman" w:hAnsi="Times New Roman" w:cs="Times New Roman"/>
          <w:b/>
          <w:bCs/>
          <w:sz w:val="20"/>
          <w:szCs w:val="20"/>
        </w:rPr>
        <w:t>8</w:t>
      </w:r>
      <w:r w:rsidRPr="00B57F04">
        <w:rPr>
          <w:rFonts w:ascii="Times New Roman" w:hAnsi="Times New Roman" w:cs="Times New Roman"/>
          <w:b/>
          <w:bCs/>
          <w:sz w:val="20"/>
          <w:szCs w:val="20"/>
        </w:rPr>
        <w:t>:</w:t>
      </w:r>
      <w:r>
        <w:rPr>
          <w:rFonts w:ascii="Times New Roman" w:hAnsi="Times New Roman" w:cs="Times New Roman"/>
          <w:sz w:val="20"/>
          <w:szCs w:val="20"/>
        </w:rPr>
        <w:t xml:space="preserve"> </w:t>
      </w:r>
      <w:r w:rsidRPr="00B57F04">
        <w:rPr>
          <w:rFonts w:ascii="Times New Roman" w:hAnsi="Times New Roman" w:cs="Times New Roman"/>
          <w:sz w:val="20"/>
          <w:szCs w:val="20"/>
        </w:rPr>
        <w:t>Comparação dos planejamentos estratégicos</w:t>
      </w:r>
    </w:p>
    <w:p w14:paraId="16B466D9" w14:textId="77777777" w:rsidR="00B81B58" w:rsidRPr="00B57F04" w:rsidRDefault="00B81B58" w:rsidP="00B57F04">
      <w:pPr>
        <w:spacing w:after="0" w:line="240" w:lineRule="auto"/>
        <w:jc w:val="both"/>
        <w:rPr>
          <w:rFonts w:ascii="Times New Roman" w:hAnsi="Times New Roman" w:cs="Times New Roman"/>
          <w:sz w:val="20"/>
          <w:szCs w:val="20"/>
        </w:rPr>
      </w:pPr>
    </w:p>
    <w:tbl>
      <w:tblPr>
        <w:tblStyle w:val="TabeladeGrade6Colorida-nfase4"/>
        <w:tblW w:w="0" w:type="auto"/>
        <w:jc w:val="center"/>
        <w:tblLook w:val="04A0" w:firstRow="1" w:lastRow="0" w:firstColumn="1" w:lastColumn="0" w:noHBand="0" w:noVBand="1"/>
      </w:tblPr>
      <w:tblGrid>
        <w:gridCol w:w="969"/>
        <w:gridCol w:w="2616"/>
        <w:gridCol w:w="3048"/>
        <w:gridCol w:w="2428"/>
      </w:tblGrid>
      <w:tr w:rsidR="00B81B58" w:rsidRPr="00B81B58" w14:paraId="6D25F7D0" w14:textId="77777777" w:rsidTr="00B81B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00A048C" w14:textId="77777777" w:rsidR="00B81B58" w:rsidRPr="00B81B58" w:rsidRDefault="00B81B58" w:rsidP="00B81B58">
            <w:pPr>
              <w:jc w:val="center"/>
              <w:rPr>
                <w:rFonts w:ascii="Times New Roman" w:hAnsi="Times New Roman" w:cs="Times New Roman"/>
                <w:color w:val="auto"/>
                <w:sz w:val="20"/>
                <w:szCs w:val="20"/>
              </w:rPr>
            </w:pPr>
            <w:r w:rsidRPr="00B81B58">
              <w:rPr>
                <w:rFonts w:ascii="Times New Roman" w:hAnsi="Times New Roman" w:cs="Times New Roman"/>
                <w:color w:val="auto"/>
                <w:sz w:val="20"/>
                <w:szCs w:val="20"/>
              </w:rPr>
              <w:t>Tribunal</w:t>
            </w:r>
          </w:p>
        </w:tc>
        <w:tc>
          <w:tcPr>
            <w:tcW w:w="0" w:type="auto"/>
            <w:hideMark/>
          </w:tcPr>
          <w:p w14:paraId="2B5D4BEC" w14:textId="77777777" w:rsidR="00B81B58" w:rsidRPr="00B81B58" w:rsidRDefault="00B81B58" w:rsidP="00B81B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Documento estratégico</w:t>
            </w:r>
          </w:p>
        </w:tc>
        <w:tc>
          <w:tcPr>
            <w:tcW w:w="0" w:type="auto"/>
            <w:hideMark/>
          </w:tcPr>
          <w:p w14:paraId="35366724" w14:textId="77777777" w:rsidR="00B81B58" w:rsidRPr="00B81B58" w:rsidRDefault="00B81B58" w:rsidP="00B81B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Estrutura</w:t>
            </w:r>
          </w:p>
        </w:tc>
        <w:tc>
          <w:tcPr>
            <w:tcW w:w="0" w:type="auto"/>
            <w:hideMark/>
          </w:tcPr>
          <w:p w14:paraId="031F91B8" w14:textId="77777777" w:rsidR="00B81B58" w:rsidRPr="00B81B58" w:rsidRDefault="00B81B58" w:rsidP="00B81B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Referência à Agenda 2030</w:t>
            </w:r>
          </w:p>
        </w:tc>
      </w:tr>
      <w:tr w:rsidR="00B81B58" w:rsidRPr="00B81B58" w14:paraId="6BB29CC1" w14:textId="77777777" w:rsidTr="00B81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A0DAB4" w14:textId="77777777" w:rsidR="00B81B58" w:rsidRPr="00B81B58" w:rsidRDefault="00B81B58" w:rsidP="00B81B58">
            <w:pPr>
              <w:jc w:val="center"/>
              <w:rPr>
                <w:rFonts w:ascii="Times New Roman" w:hAnsi="Times New Roman" w:cs="Times New Roman"/>
                <w:b w:val="0"/>
                <w:bCs w:val="0"/>
                <w:color w:val="auto"/>
                <w:sz w:val="20"/>
                <w:szCs w:val="20"/>
              </w:rPr>
            </w:pPr>
            <w:r w:rsidRPr="00B81B58">
              <w:rPr>
                <w:rFonts w:ascii="Times New Roman" w:hAnsi="Times New Roman" w:cs="Times New Roman"/>
                <w:b w:val="0"/>
                <w:bCs w:val="0"/>
                <w:color w:val="auto"/>
                <w:sz w:val="20"/>
                <w:szCs w:val="20"/>
              </w:rPr>
              <w:t>TJAC</w:t>
            </w:r>
          </w:p>
        </w:tc>
        <w:tc>
          <w:tcPr>
            <w:tcW w:w="0" w:type="auto"/>
            <w:hideMark/>
          </w:tcPr>
          <w:p w14:paraId="4018788F" w14:textId="77777777" w:rsidR="00A7332C"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Planejamento Estratégico</w:t>
            </w:r>
            <w:r w:rsidR="00A7332C">
              <w:rPr>
                <w:rFonts w:ascii="Times New Roman" w:hAnsi="Times New Roman" w:cs="Times New Roman"/>
                <w:color w:val="auto"/>
                <w:sz w:val="20"/>
                <w:szCs w:val="20"/>
              </w:rPr>
              <w:t xml:space="preserve"> </w:t>
            </w:r>
          </w:p>
          <w:p w14:paraId="09F30AC7" w14:textId="5D41CB13" w:rsidR="00B81B58" w:rsidRPr="00B81B58" w:rsidRDefault="00A7332C"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(TJAC, 2021)</w:t>
            </w:r>
          </w:p>
        </w:tc>
        <w:tc>
          <w:tcPr>
            <w:tcW w:w="0" w:type="auto"/>
            <w:hideMark/>
          </w:tcPr>
          <w:p w14:paraId="4BF13089"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objetivos, metas e indicadores</w:t>
            </w:r>
          </w:p>
        </w:tc>
        <w:tc>
          <w:tcPr>
            <w:tcW w:w="0" w:type="auto"/>
            <w:hideMark/>
          </w:tcPr>
          <w:p w14:paraId="7EDFD31B"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presente</w:t>
            </w:r>
          </w:p>
        </w:tc>
      </w:tr>
      <w:tr w:rsidR="00B81B58" w:rsidRPr="00B81B58" w14:paraId="4E365983" w14:textId="77777777" w:rsidTr="00B81B5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E349252" w14:textId="77777777" w:rsidR="00B81B58" w:rsidRPr="00B81B58" w:rsidRDefault="00B81B58" w:rsidP="00B81B58">
            <w:pPr>
              <w:jc w:val="center"/>
              <w:rPr>
                <w:rFonts w:ascii="Times New Roman" w:hAnsi="Times New Roman" w:cs="Times New Roman"/>
                <w:b w:val="0"/>
                <w:bCs w:val="0"/>
                <w:color w:val="auto"/>
                <w:sz w:val="20"/>
                <w:szCs w:val="20"/>
              </w:rPr>
            </w:pPr>
            <w:r w:rsidRPr="00B81B58">
              <w:rPr>
                <w:rFonts w:ascii="Times New Roman" w:hAnsi="Times New Roman" w:cs="Times New Roman"/>
                <w:b w:val="0"/>
                <w:bCs w:val="0"/>
                <w:color w:val="auto"/>
                <w:sz w:val="20"/>
                <w:szCs w:val="20"/>
              </w:rPr>
              <w:t>TJAP</w:t>
            </w:r>
          </w:p>
        </w:tc>
        <w:tc>
          <w:tcPr>
            <w:tcW w:w="0" w:type="auto"/>
            <w:hideMark/>
          </w:tcPr>
          <w:p w14:paraId="7AC8C51A" w14:textId="77777777" w:rsid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Plano Estratégico</w:t>
            </w:r>
          </w:p>
          <w:p w14:paraId="01DE3786" w14:textId="4F731D73" w:rsidR="00A7332C" w:rsidRPr="00B81B58" w:rsidRDefault="00A7332C"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(TJAP, 2021)</w:t>
            </w:r>
          </w:p>
        </w:tc>
        <w:tc>
          <w:tcPr>
            <w:tcW w:w="0" w:type="auto"/>
            <w:hideMark/>
          </w:tcPr>
          <w:p w14:paraId="4504BA17" w14:textId="77777777" w:rsidR="00B81B58" w:rsidRP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objetivos estratégicos e indicadores</w:t>
            </w:r>
          </w:p>
        </w:tc>
        <w:tc>
          <w:tcPr>
            <w:tcW w:w="0" w:type="auto"/>
            <w:hideMark/>
          </w:tcPr>
          <w:p w14:paraId="6163D6DA" w14:textId="77777777" w:rsidR="00B81B58" w:rsidRP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presente</w:t>
            </w:r>
          </w:p>
        </w:tc>
      </w:tr>
      <w:tr w:rsidR="00B81B58" w:rsidRPr="00B81B58" w14:paraId="4FC70845" w14:textId="77777777" w:rsidTr="00B81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614DB26" w14:textId="77777777" w:rsidR="00B81B58" w:rsidRPr="00B81B58" w:rsidRDefault="00B81B58" w:rsidP="00B81B58">
            <w:pPr>
              <w:jc w:val="center"/>
              <w:rPr>
                <w:rFonts w:ascii="Times New Roman" w:hAnsi="Times New Roman" w:cs="Times New Roman"/>
                <w:b w:val="0"/>
                <w:bCs w:val="0"/>
                <w:color w:val="auto"/>
                <w:sz w:val="20"/>
                <w:szCs w:val="20"/>
              </w:rPr>
            </w:pPr>
            <w:r w:rsidRPr="00B81B58">
              <w:rPr>
                <w:rFonts w:ascii="Times New Roman" w:hAnsi="Times New Roman" w:cs="Times New Roman"/>
                <w:b w:val="0"/>
                <w:bCs w:val="0"/>
                <w:color w:val="auto"/>
                <w:sz w:val="20"/>
                <w:szCs w:val="20"/>
              </w:rPr>
              <w:t>TJAM</w:t>
            </w:r>
          </w:p>
        </w:tc>
        <w:tc>
          <w:tcPr>
            <w:tcW w:w="0" w:type="auto"/>
            <w:hideMark/>
          </w:tcPr>
          <w:p w14:paraId="5ED0C63C" w14:textId="77777777" w:rsid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Planejamento Estratégico</w:t>
            </w:r>
          </w:p>
          <w:p w14:paraId="3927EB24" w14:textId="736E3697" w:rsidR="00A7332C" w:rsidRPr="00B81B58" w:rsidRDefault="00A7332C"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(TJAM, 2021)</w:t>
            </w:r>
          </w:p>
        </w:tc>
        <w:tc>
          <w:tcPr>
            <w:tcW w:w="0" w:type="auto"/>
            <w:hideMark/>
          </w:tcPr>
          <w:p w14:paraId="4B748F9B"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metas e programas institucionais</w:t>
            </w:r>
          </w:p>
        </w:tc>
        <w:tc>
          <w:tcPr>
            <w:tcW w:w="0" w:type="auto"/>
            <w:hideMark/>
          </w:tcPr>
          <w:p w14:paraId="51B60ABE"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limitada</w:t>
            </w:r>
          </w:p>
        </w:tc>
      </w:tr>
      <w:tr w:rsidR="00B81B58" w:rsidRPr="00B81B58" w14:paraId="1F0D823E" w14:textId="77777777" w:rsidTr="00B81B5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1951277" w14:textId="77777777" w:rsidR="00B81B58" w:rsidRPr="00B81B58" w:rsidRDefault="00B81B58" w:rsidP="00B81B58">
            <w:pPr>
              <w:jc w:val="center"/>
              <w:rPr>
                <w:rFonts w:ascii="Times New Roman" w:hAnsi="Times New Roman" w:cs="Times New Roman"/>
                <w:b w:val="0"/>
                <w:bCs w:val="0"/>
                <w:color w:val="auto"/>
                <w:sz w:val="20"/>
                <w:szCs w:val="20"/>
              </w:rPr>
            </w:pPr>
            <w:r w:rsidRPr="00B81B58">
              <w:rPr>
                <w:rFonts w:ascii="Times New Roman" w:hAnsi="Times New Roman" w:cs="Times New Roman"/>
                <w:b w:val="0"/>
                <w:bCs w:val="0"/>
                <w:color w:val="auto"/>
                <w:sz w:val="20"/>
                <w:szCs w:val="20"/>
              </w:rPr>
              <w:t>TJPA</w:t>
            </w:r>
          </w:p>
        </w:tc>
        <w:tc>
          <w:tcPr>
            <w:tcW w:w="0" w:type="auto"/>
            <w:hideMark/>
          </w:tcPr>
          <w:p w14:paraId="0A2D558C" w14:textId="77777777" w:rsid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Plano Estratégico</w:t>
            </w:r>
          </w:p>
          <w:p w14:paraId="6EF21913" w14:textId="56954DF8" w:rsidR="00A7332C" w:rsidRPr="00B81B58" w:rsidRDefault="00A7332C"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(TJPA, 2021)</w:t>
            </w:r>
          </w:p>
        </w:tc>
        <w:tc>
          <w:tcPr>
            <w:tcW w:w="0" w:type="auto"/>
            <w:hideMark/>
          </w:tcPr>
          <w:p w14:paraId="58B8D06F" w14:textId="77777777" w:rsidR="00B81B58" w:rsidRP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objetivos estratégicos e projetos</w:t>
            </w:r>
          </w:p>
        </w:tc>
        <w:tc>
          <w:tcPr>
            <w:tcW w:w="0" w:type="auto"/>
            <w:hideMark/>
          </w:tcPr>
          <w:p w14:paraId="452106C5" w14:textId="77777777" w:rsidR="00B81B58" w:rsidRP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presente</w:t>
            </w:r>
          </w:p>
        </w:tc>
      </w:tr>
      <w:tr w:rsidR="00B81B58" w:rsidRPr="00B81B58" w14:paraId="71EB4D39" w14:textId="77777777" w:rsidTr="00B81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4A53B9" w14:textId="77777777" w:rsidR="00B81B58" w:rsidRPr="00B81B58" w:rsidRDefault="00B81B58" w:rsidP="00B81B58">
            <w:pPr>
              <w:jc w:val="center"/>
              <w:rPr>
                <w:rFonts w:ascii="Times New Roman" w:hAnsi="Times New Roman" w:cs="Times New Roman"/>
                <w:b w:val="0"/>
                <w:bCs w:val="0"/>
                <w:color w:val="auto"/>
                <w:sz w:val="20"/>
                <w:szCs w:val="20"/>
              </w:rPr>
            </w:pPr>
            <w:r w:rsidRPr="00B81B58">
              <w:rPr>
                <w:rFonts w:ascii="Times New Roman" w:hAnsi="Times New Roman" w:cs="Times New Roman"/>
                <w:b w:val="0"/>
                <w:bCs w:val="0"/>
                <w:color w:val="auto"/>
                <w:sz w:val="20"/>
                <w:szCs w:val="20"/>
              </w:rPr>
              <w:t>TJRO</w:t>
            </w:r>
          </w:p>
        </w:tc>
        <w:tc>
          <w:tcPr>
            <w:tcW w:w="0" w:type="auto"/>
            <w:hideMark/>
          </w:tcPr>
          <w:p w14:paraId="153B7C52" w14:textId="77777777" w:rsid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Estratégia do Poder Judiciário</w:t>
            </w:r>
          </w:p>
          <w:p w14:paraId="127AB9D3" w14:textId="48F5BFE5" w:rsidR="00A7332C" w:rsidRPr="00B81B58" w:rsidRDefault="00A7332C"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(TJRO, 2021)</w:t>
            </w:r>
          </w:p>
        </w:tc>
        <w:tc>
          <w:tcPr>
            <w:tcW w:w="0" w:type="auto"/>
            <w:hideMark/>
          </w:tcPr>
          <w:p w14:paraId="0937906C"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objetivos estratégicos e indicadores</w:t>
            </w:r>
          </w:p>
        </w:tc>
        <w:tc>
          <w:tcPr>
            <w:tcW w:w="0" w:type="auto"/>
            <w:hideMark/>
          </w:tcPr>
          <w:p w14:paraId="33AC3EA0"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presente</w:t>
            </w:r>
          </w:p>
        </w:tc>
      </w:tr>
      <w:tr w:rsidR="00B81B58" w:rsidRPr="00B81B58" w14:paraId="618F9E9E" w14:textId="77777777" w:rsidTr="00B81B5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AFE8063" w14:textId="77777777" w:rsidR="00B81B58" w:rsidRPr="00B81B58" w:rsidRDefault="00B81B58" w:rsidP="00B81B58">
            <w:pPr>
              <w:jc w:val="center"/>
              <w:rPr>
                <w:rFonts w:ascii="Times New Roman" w:hAnsi="Times New Roman" w:cs="Times New Roman"/>
                <w:b w:val="0"/>
                <w:bCs w:val="0"/>
                <w:color w:val="auto"/>
                <w:sz w:val="20"/>
                <w:szCs w:val="20"/>
              </w:rPr>
            </w:pPr>
            <w:r w:rsidRPr="00B81B58">
              <w:rPr>
                <w:rFonts w:ascii="Times New Roman" w:hAnsi="Times New Roman" w:cs="Times New Roman"/>
                <w:b w:val="0"/>
                <w:bCs w:val="0"/>
                <w:color w:val="auto"/>
                <w:sz w:val="20"/>
                <w:szCs w:val="20"/>
              </w:rPr>
              <w:t>TJRR</w:t>
            </w:r>
          </w:p>
        </w:tc>
        <w:tc>
          <w:tcPr>
            <w:tcW w:w="0" w:type="auto"/>
            <w:hideMark/>
          </w:tcPr>
          <w:p w14:paraId="33DED6B3" w14:textId="77777777" w:rsid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Plano Estratégico</w:t>
            </w:r>
          </w:p>
          <w:p w14:paraId="40903965" w14:textId="519A8185" w:rsidR="00A7332C" w:rsidRPr="00B81B58" w:rsidRDefault="00A7332C"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(TJRR, 2021)</w:t>
            </w:r>
          </w:p>
        </w:tc>
        <w:tc>
          <w:tcPr>
            <w:tcW w:w="0" w:type="auto"/>
            <w:hideMark/>
          </w:tcPr>
          <w:p w14:paraId="77F6B307" w14:textId="77777777" w:rsidR="00B81B58" w:rsidRP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metas e programas institucionais</w:t>
            </w:r>
          </w:p>
        </w:tc>
        <w:tc>
          <w:tcPr>
            <w:tcW w:w="0" w:type="auto"/>
            <w:hideMark/>
          </w:tcPr>
          <w:p w14:paraId="4E3EFD7E" w14:textId="77777777" w:rsidR="00B81B58" w:rsidRP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limitada</w:t>
            </w:r>
          </w:p>
        </w:tc>
      </w:tr>
      <w:tr w:rsidR="00B81B58" w:rsidRPr="00B81B58" w14:paraId="4BFBBDE9" w14:textId="77777777" w:rsidTr="00B81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DC4F70D" w14:textId="77777777" w:rsidR="00B81B58" w:rsidRPr="00B81B58" w:rsidRDefault="00B81B58" w:rsidP="00B81B58">
            <w:pPr>
              <w:jc w:val="center"/>
              <w:rPr>
                <w:rFonts w:ascii="Times New Roman" w:hAnsi="Times New Roman" w:cs="Times New Roman"/>
                <w:b w:val="0"/>
                <w:bCs w:val="0"/>
                <w:color w:val="auto"/>
                <w:sz w:val="20"/>
                <w:szCs w:val="20"/>
              </w:rPr>
            </w:pPr>
            <w:r w:rsidRPr="00B81B58">
              <w:rPr>
                <w:rFonts w:ascii="Times New Roman" w:hAnsi="Times New Roman" w:cs="Times New Roman"/>
                <w:b w:val="0"/>
                <w:bCs w:val="0"/>
                <w:color w:val="auto"/>
                <w:sz w:val="20"/>
                <w:szCs w:val="20"/>
              </w:rPr>
              <w:t>TJTO</w:t>
            </w:r>
          </w:p>
        </w:tc>
        <w:tc>
          <w:tcPr>
            <w:tcW w:w="0" w:type="auto"/>
            <w:hideMark/>
          </w:tcPr>
          <w:p w14:paraId="353DAC75" w14:textId="77777777" w:rsid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Planejamento Estratégico</w:t>
            </w:r>
          </w:p>
          <w:p w14:paraId="68469DE3" w14:textId="63246CE1" w:rsidR="00A7332C" w:rsidRPr="00B81B58" w:rsidRDefault="00A7332C"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(TJTO, 2021)</w:t>
            </w:r>
          </w:p>
        </w:tc>
        <w:tc>
          <w:tcPr>
            <w:tcW w:w="0" w:type="auto"/>
            <w:hideMark/>
          </w:tcPr>
          <w:p w14:paraId="78240A71"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objetivos estratégicos e projetos</w:t>
            </w:r>
          </w:p>
        </w:tc>
        <w:tc>
          <w:tcPr>
            <w:tcW w:w="0" w:type="auto"/>
            <w:hideMark/>
          </w:tcPr>
          <w:p w14:paraId="19B1905B"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presente</w:t>
            </w:r>
          </w:p>
        </w:tc>
      </w:tr>
    </w:tbl>
    <w:p w14:paraId="637D0E6A" w14:textId="77777777" w:rsidR="00B57F04" w:rsidRDefault="00B57F04" w:rsidP="00B57F04">
      <w:pPr>
        <w:spacing w:after="0" w:line="240" w:lineRule="auto"/>
        <w:jc w:val="both"/>
        <w:rPr>
          <w:rFonts w:ascii="Times New Roman" w:hAnsi="Times New Roman" w:cs="Times New Roman"/>
          <w:sz w:val="20"/>
          <w:szCs w:val="20"/>
        </w:rPr>
      </w:pPr>
    </w:p>
    <w:p w14:paraId="3617DB25" w14:textId="77777777" w:rsidR="00A7332C" w:rsidRPr="003A2A5B" w:rsidRDefault="00B57F04" w:rsidP="00A7332C">
      <w:pPr>
        <w:spacing w:after="0" w:line="240" w:lineRule="auto"/>
        <w:jc w:val="both"/>
        <w:rPr>
          <w:rFonts w:ascii="Times New Roman" w:hAnsi="Times New Roman" w:cs="Times New Roman"/>
          <w:sz w:val="20"/>
          <w:szCs w:val="20"/>
        </w:rPr>
      </w:pPr>
      <w:r w:rsidRPr="003A2A5B">
        <w:rPr>
          <w:rFonts w:ascii="Times New Roman" w:hAnsi="Times New Roman" w:cs="Times New Roman"/>
          <w:sz w:val="20"/>
          <w:szCs w:val="20"/>
        </w:rPr>
        <w:t xml:space="preserve">Fonte: </w:t>
      </w:r>
      <w:r>
        <w:rPr>
          <w:rFonts w:ascii="Times New Roman" w:hAnsi="Times New Roman" w:cs="Times New Roman"/>
          <w:sz w:val="20"/>
          <w:szCs w:val="20"/>
        </w:rPr>
        <w:t xml:space="preserve">elaboração própria, </w:t>
      </w:r>
      <w:r w:rsidR="00A7332C">
        <w:rPr>
          <w:rFonts w:ascii="Times New Roman" w:hAnsi="Times New Roman" w:cs="Times New Roman"/>
          <w:sz w:val="20"/>
          <w:szCs w:val="20"/>
        </w:rPr>
        <w:t xml:space="preserve">a partir dos planejamentos estratégicos </w:t>
      </w:r>
      <w:r w:rsidR="00A7332C" w:rsidRPr="003A2A5B">
        <w:rPr>
          <w:rFonts w:ascii="Times New Roman" w:hAnsi="Times New Roman" w:cs="Times New Roman"/>
          <w:sz w:val="20"/>
          <w:szCs w:val="20"/>
        </w:rPr>
        <w:t xml:space="preserve">dos tribunais </w:t>
      </w:r>
      <w:r w:rsidR="00A7332C">
        <w:rPr>
          <w:rFonts w:ascii="Times New Roman" w:hAnsi="Times New Roman" w:cs="Times New Roman"/>
          <w:sz w:val="20"/>
          <w:szCs w:val="20"/>
        </w:rPr>
        <w:t xml:space="preserve">estaduais </w:t>
      </w:r>
      <w:r w:rsidR="00A7332C" w:rsidRPr="003A2A5B">
        <w:rPr>
          <w:rFonts w:ascii="Times New Roman" w:hAnsi="Times New Roman" w:cs="Times New Roman"/>
          <w:sz w:val="20"/>
          <w:szCs w:val="20"/>
        </w:rPr>
        <w:t>de justiça.</w:t>
      </w:r>
    </w:p>
    <w:p w14:paraId="2A36EC49" w14:textId="4C3EF22F" w:rsidR="00B57F04" w:rsidRDefault="00B57F04" w:rsidP="00A7332C">
      <w:pPr>
        <w:spacing w:after="0" w:line="360" w:lineRule="auto"/>
        <w:jc w:val="both"/>
        <w:rPr>
          <w:rFonts w:ascii="Times New Roman" w:hAnsi="Times New Roman" w:cs="Times New Roman"/>
          <w:b/>
          <w:bCs/>
          <w:sz w:val="24"/>
          <w:szCs w:val="24"/>
        </w:rPr>
      </w:pPr>
    </w:p>
    <w:p w14:paraId="252F891E" w14:textId="77777777" w:rsidR="002122A8"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A análise comparativa evidencia que todos os tribunais analisados possuem instrumentos formais de planejamento estratégico alinhados ao ciclo estratégico nacional do Poder Judiciário. Esses documentos apresentam estruturas organizacionais relativamente semelhantes, organizadas em torno de objetivos estratégicos, metas institucionais e indicadores de desempenho.</w:t>
      </w:r>
    </w:p>
    <w:p w14:paraId="760ABAFD" w14:textId="484E8BB6" w:rsidR="002122A8"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 xml:space="preserve">No entanto, a presença da Agenda 2030 nesses documentos ocorre de forma desigual entre os tribunais. </w:t>
      </w:r>
      <w:r w:rsidR="00B155C8">
        <w:rPr>
          <w:rFonts w:ascii="Times New Roman" w:hAnsi="Times New Roman" w:cs="Times New Roman"/>
          <w:sz w:val="24"/>
          <w:szCs w:val="24"/>
        </w:rPr>
        <w:t>Nos tribunais TJAC, TJAP, TJPA, TJRO e TJTO</w:t>
      </w:r>
      <w:r w:rsidRPr="002122A8">
        <w:rPr>
          <w:rFonts w:ascii="Times New Roman" w:hAnsi="Times New Roman" w:cs="Times New Roman"/>
          <w:sz w:val="24"/>
          <w:szCs w:val="24"/>
        </w:rPr>
        <w:t>, a agenda aparece explicitamente mencionada como referência para a formulação de objetivos estratégicos ou programas institucionais, indicando um nível mais avançado de alinhamento entre o planejamento institucional e a agenda global de desenvolvimento sustentável.</w:t>
      </w:r>
    </w:p>
    <w:p w14:paraId="3776C544" w14:textId="1562C60B" w:rsidR="002122A8"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 xml:space="preserve">Em outros casos, </w:t>
      </w:r>
      <w:r w:rsidR="00B155C8">
        <w:rPr>
          <w:rFonts w:ascii="Times New Roman" w:hAnsi="Times New Roman" w:cs="Times New Roman"/>
          <w:sz w:val="24"/>
          <w:szCs w:val="24"/>
        </w:rPr>
        <w:t xml:space="preserve">como TJAM e TJRR, </w:t>
      </w:r>
      <w:r w:rsidRPr="002122A8">
        <w:rPr>
          <w:rFonts w:ascii="Times New Roman" w:hAnsi="Times New Roman" w:cs="Times New Roman"/>
          <w:sz w:val="24"/>
          <w:szCs w:val="24"/>
        </w:rPr>
        <w:t>a Agenda 2030 aparece apenas de forma indireta, por meio de metas relacionadas a temas como sustentabilidade institucional, inovação organizacional, governança pública e ampliação do acesso à justiça. Nesses casos, observa-se que princípios associados ao desenvolvimento sustentável estão presentes nas estratégias institucionais, ainda que não sejam explicitamente vinculados aos O</w:t>
      </w:r>
      <w:r>
        <w:rPr>
          <w:rFonts w:ascii="Times New Roman" w:hAnsi="Times New Roman" w:cs="Times New Roman"/>
          <w:sz w:val="24"/>
          <w:szCs w:val="24"/>
        </w:rPr>
        <w:t>DS</w:t>
      </w:r>
      <w:r w:rsidRPr="002122A8">
        <w:rPr>
          <w:rFonts w:ascii="Times New Roman" w:hAnsi="Times New Roman" w:cs="Times New Roman"/>
          <w:sz w:val="24"/>
          <w:szCs w:val="24"/>
        </w:rPr>
        <w:t>.</w:t>
      </w:r>
    </w:p>
    <w:p w14:paraId="70A9F7F3" w14:textId="0AA35815" w:rsidR="002122A8" w:rsidRPr="002122A8"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Essas diferenças institucionais indicam que o processo de incorporação da Agenda 2030 no sistema de justiça brasileiro ocorre de forma gradual e heterogênea, refletindo diferentes trajetórias organizacionais e distintas capacidades institucionais entre os tribunais analisados.</w:t>
      </w:r>
    </w:p>
    <w:p w14:paraId="6C5E8CEC" w14:textId="77777777" w:rsidR="00B81B58" w:rsidRDefault="00B81B58" w:rsidP="00B81B58">
      <w:pPr>
        <w:spacing w:after="0" w:line="360" w:lineRule="auto"/>
        <w:jc w:val="both"/>
        <w:rPr>
          <w:rFonts w:ascii="Times New Roman" w:hAnsi="Times New Roman" w:cs="Times New Roman"/>
          <w:sz w:val="24"/>
          <w:szCs w:val="24"/>
        </w:rPr>
      </w:pPr>
    </w:p>
    <w:p w14:paraId="578F5236" w14:textId="77777777" w:rsidR="00705A40" w:rsidRDefault="00705A40" w:rsidP="00B81B58">
      <w:pPr>
        <w:spacing w:after="0" w:line="360" w:lineRule="auto"/>
        <w:jc w:val="both"/>
        <w:rPr>
          <w:rFonts w:ascii="Times New Roman" w:hAnsi="Times New Roman" w:cs="Times New Roman"/>
          <w:sz w:val="24"/>
          <w:szCs w:val="24"/>
        </w:rPr>
      </w:pPr>
    </w:p>
    <w:p w14:paraId="4C771352" w14:textId="77777777" w:rsidR="00705A40" w:rsidRDefault="00705A40" w:rsidP="00B81B58">
      <w:pPr>
        <w:spacing w:after="0" w:line="360" w:lineRule="auto"/>
        <w:jc w:val="both"/>
        <w:rPr>
          <w:rFonts w:ascii="Times New Roman" w:hAnsi="Times New Roman" w:cs="Times New Roman"/>
          <w:sz w:val="24"/>
          <w:szCs w:val="24"/>
        </w:rPr>
      </w:pPr>
    </w:p>
    <w:p w14:paraId="73748FBA" w14:textId="2D558AA5" w:rsidR="00B81B58" w:rsidRPr="00B81B58" w:rsidRDefault="00B81B58" w:rsidP="00B81B58">
      <w:pPr>
        <w:spacing w:after="0" w:line="360" w:lineRule="auto"/>
        <w:jc w:val="both"/>
        <w:rPr>
          <w:rFonts w:ascii="Times New Roman" w:hAnsi="Times New Roman" w:cs="Times New Roman"/>
          <w:b/>
          <w:bCs/>
          <w:sz w:val="24"/>
          <w:szCs w:val="24"/>
        </w:rPr>
      </w:pPr>
      <w:r w:rsidRPr="00B81B58">
        <w:rPr>
          <w:rFonts w:ascii="Times New Roman" w:hAnsi="Times New Roman" w:cs="Times New Roman"/>
          <w:b/>
          <w:bCs/>
          <w:sz w:val="24"/>
          <w:szCs w:val="24"/>
        </w:rPr>
        <w:lastRenderedPageBreak/>
        <w:t>5.2 Níveis de institucionalização da Agenda 2030</w:t>
      </w:r>
    </w:p>
    <w:p w14:paraId="472BD55C" w14:textId="77777777" w:rsidR="00B81B58" w:rsidRDefault="00B81B58" w:rsidP="00BD7490">
      <w:pPr>
        <w:spacing w:after="0" w:line="360" w:lineRule="auto"/>
        <w:ind w:firstLine="708"/>
        <w:jc w:val="both"/>
        <w:rPr>
          <w:rFonts w:ascii="Times New Roman" w:hAnsi="Times New Roman" w:cs="Times New Roman"/>
          <w:sz w:val="24"/>
          <w:szCs w:val="24"/>
        </w:rPr>
      </w:pPr>
    </w:p>
    <w:p w14:paraId="34D85952" w14:textId="7F2FB448" w:rsidR="00F25810" w:rsidRDefault="00F25810" w:rsidP="00BD7490">
      <w:pPr>
        <w:spacing w:after="0" w:line="360" w:lineRule="auto"/>
        <w:ind w:firstLine="708"/>
        <w:jc w:val="both"/>
        <w:rPr>
          <w:rFonts w:ascii="Times New Roman" w:hAnsi="Times New Roman" w:cs="Times New Roman"/>
          <w:sz w:val="24"/>
          <w:szCs w:val="24"/>
        </w:rPr>
      </w:pPr>
      <w:r w:rsidRPr="00F25810">
        <w:rPr>
          <w:rFonts w:ascii="Times New Roman" w:hAnsi="Times New Roman" w:cs="Times New Roman"/>
          <w:sz w:val="24"/>
          <w:szCs w:val="24"/>
        </w:rPr>
        <w:t>A interpretação dos dados foi conduzida a partir das dimensões analíticas previamente definidas na matriz metodológica apresentada na seção</w:t>
      </w:r>
      <w:r>
        <w:rPr>
          <w:rFonts w:ascii="Times New Roman" w:hAnsi="Times New Roman" w:cs="Times New Roman"/>
          <w:sz w:val="24"/>
          <w:szCs w:val="24"/>
        </w:rPr>
        <w:t xml:space="preserve"> 2, no q</w:t>
      </w:r>
      <w:r w:rsidRPr="00F25810">
        <w:rPr>
          <w:rFonts w:ascii="Times New Roman" w:hAnsi="Times New Roman" w:cs="Times New Roman"/>
          <w:sz w:val="24"/>
          <w:szCs w:val="24"/>
        </w:rPr>
        <w:t>uadro 4. Essas dimensões permitiram avaliar comparativamente o grau de incorporação da Agenda 2030 nos planejamentos estratégicos dos tribunais</w:t>
      </w:r>
      <w:r>
        <w:rPr>
          <w:rFonts w:ascii="Times New Roman" w:hAnsi="Times New Roman" w:cs="Times New Roman"/>
          <w:sz w:val="24"/>
          <w:szCs w:val="24"/>
        </w:rPr>
        <w:t xml:space="preserve"> estaduais</w:t>
      </w:r>
      <w:r w:rsidRPr="00F25810">
        <w:rPr>
          <w:rFonts w:ascii="Times New Roman" w:hAnsi="Times New Roman" w:cs="Times New Roman"/>
          <w:sz w:val="24"/>
          <w:szCs w:val="24"/>
        </w:rPr>
        <w:t xml:space="preserve"> da Região Norte. O </w:t>
      </w:r>
      <w:r>
        <w:rPr>
          <w:rFonts w:ascii="Times New Roman" w:hAnsi="Times New Roman" w:cs="Times New Roman"/>
          <w:sz w:val="24"/>
          <w:szCs w:val="24"/>
        </w:rPr>
        <w:t>q</w:t>
      </w:r>
      <w:r w:rsidRPr="00F25810">
        <w:rPr>
          <w:rFonts w:ascii="Times New Roman" w:hAnsi="Times New Roman" w:cs="Times New Roman"/>
          <w:sz w:val="24"/>
          <w:szCs w:val="24"/>
        </w:rPr>
        <w:t xml:space="preserve">uadro </w:t>
      </w:r>
      <w:r>
        <w:rPr>
          <w:rFonts w:ascii="Times New Roman" w:hAnsi="Times New Roman" w:cs="Times New Roman"/>
          <w:sz w:val="24"/>
          <w:szCs w:val="24"/>
        </w:rPr>
        <w:t>9</w:t>
      </w:r>
      <w:r w:rsidRPr="00F25810">
        <w:rPr>
          <w:rFonts w:ascii="Times New Roman" w:hAnsi="Times New Roman" w:cs="Times New Roman"/>
          <w:sz w:val="24"/>
          <w:szCs w:val="24"/>
        </w:rPr>
        <w:t xml:space="preserve"> apresenta a aplicação dessas dimensões aos documentos analisados, evidenciando como cada tribunal</w:t>
      </w:r>
      <w:r>
        <w:rPr>
          <w:rFonts w:ascii="Times New Roman" w:hAnsi="Times New Roman" w:cs="Times New Roman"/>
          <w:sz w:val="24"/>
          <w:szCs w:val="24"/>
        </w:rPr>
        <w:t xml:space="preserve"> estadual</w:t>
      </w:r>
      <w:r w:rsidRPr="00F25810">
        <w:rPr>
          <w:rFonts w:ascii="Times New Roman" w:hAnsi="Times New Roman" w:cs="Times New Roman"/>
          <w:sz w:val="24"/>
          <w:szCs w:val="24"/>
        </w:rPr>
        <w:t xml:space="preserve"> incorpora referências à Agenda 2030 e aos O</w:t>
      </w:r>
      <w:r>
        <w:rPr>
          <w:rFonts w:ascii="Times New Roman" w:hAnsi="Times New Roman" w:cs="Times New Roman"/>
          <w:sz w:val="24"/>
          <w:szCs w:val="24"/>
        </w:rPr>
        <w:t xml:space="preserve">DS </w:t>
      </w:r>
      <w:r w:rsidRPr="00F25810">
        <w:rPr>
          <w:rFonts w:ascii="Times New Roman" w:hAnsi="Times New Roman" w:cs="Times New Roman"/>
          <w:sz w:val="24"/>
          <w:szCs w:val="24"/>
        </w:rPr>
        <w:t>em seus instrumentos de planejamento institucional.</w:t>
      </w:r>
    </w:p>
    <w:p w14:paraId="0F41DA67" w14:textId="77777777" w:rsidR="00F25810" w:rsidRDefault="00F25810" w:rsidP="00BD7490">
      <w:pPr>
        <w:spacing w:after="0" w:line="360" w:lineRule="auto"/>
        <w:ind w:firstLine="708"/>
        <w:jc w:val="both"/>
        <w:rPr>
          <w:rFonts w:ascii="Times New Roman" w:hAnsi="Times New Roman" w:cs="Times New Roman"/>
          <w:sz w:val="24"/>
          <w:szCs w:val="24"/>
        </w:rPr>
      </w:pPr>
    </w:p>
    <w:p w14:paraId="2A806AE2" w14:textId="0A8B2DA0" w:rsidR="00F25810" w:rsidRPr="00F25810" w:rsidRDefault="00F25810" w:rsidP="00F25810">
      <w:pPr>
        <w:spacing w:after="0" w:line="240" w:lineRule="auto"/>
        <w:jc w:val="both"/>
        <w:rPr>
          <w:rFonts w:ascii="Times New Roman" w:hAnsi="Times New Roman" w:cs="Times New Roman"/>
          <w:sz w:val="20"/>
          <w:szCs w:val="20"/>
        </w:rPr>
      </w:pPr>
      <w:r w:rsidRPr="00F25810">
        <w:rPr>
          <w:rFonts w:ascii="Times New Roman" w:hAnsi="Times New Roman" w:cs="Times New Roman"/>
          <w:b/>
          <w:bCs/>
          <w:sz w:val="20"/>
          <w:szCs w:val="20"/>
        </w:rPr>
        <w:t>Quadro 9:</w:t>
      </w:r>
      <w:r>
        <w:rPr>
          <w:rFonts w:ascii="Times New Roman" w:hAnsi="Times New Roman" w:cs="Times New Roman"/>
          <w:sz w:val="20"/>
          <w:szCs w:val="20"/>
        </w:rPr>
        <w:t xml:space="preserve"> </w:t>
      </w:r>
      <w:r w:rsidRPr="00F25810">
        <w:rPr>
          <w:rFonts w:ascii="Times New Roman" w:hAnsi="Times New Roman" w:cs="Times New Roman"/>
          <w:sz w:val="20"/>
          <w:szCs w:val="20"/>
        </w:rPr>
        <w:t>Aplicação das dimensões analíticas de integração da Agenda 2030 nos planejamentos estratégicos dos tribunais da Região Norte</w:t>
      </w:r>
    </w:p>
    <w:p w14:paraId="52BAD98D" w14:textId="77777777" w:rsidR="00F25810" w:rsidRPr="00F25810" w:rsidRDefault="00F25810" w:rsidP="00F25810">
      <w:pPr>
        <w:spacing w:after="0" w:line="240" w:lineRule="auto"/>
        <w:ind w:firstLine="708"/>
        <w:jc w:val="both"/>
        <w:rPr>
          <w:rFonts w:ascii="Times New Roman" w:hAnsi="Times New Roman" w:cs="Times New Roman"/>
          <w:sz w:val="20"/>
          <w:szCs w:val="20"/>
        </w:rPr>
      </w:pPr>
    </w:p>
    <w:tbl>
      <w:tblPr>
        <w:tblStyle w:val="TabeladeGrade6Colorida-nfase4"/>
        <w:tblW w:w="0" w:type="auto"/>
        <w:jc w:val="center"/>
        <w:tblLook w:val="04A0" w:firstRow="1" w:lastRow="0" w:firstColumn="1" w:lastColumn="0" w:noHBand="0" w:noVBand="1"/>
      </w:tblPr>
      <w:tblGrid>
        <w:gridCol w:w="970"/>
        <w:gridCol w:w="2229"/>
        <w:gridCol w:w="1975"/>
        <w:gridCol w:w="2169"/>
        <w:gridCol w:w="1718"/>
      </w:tblGrid>
      <w:tr w:rsidR="00F25810" w:rsidRPr="00F25810" w14:paraId="223AD7ED" w14:textId="77777777" w:rsidTr="00856E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EDA27C" w14:textId="77777777" w:rsidR="00F25810" w:rsidRPr="00F25810" w:rsidRDefault="00F25810" w:rsidP="00F25810">
            <w:pPr>
              <w:jc w:val="center"/>
              <w:rPr>
                <w:rFonts w:ascii="Times New Roman" w:hAnsi="Times New Roman" w:cs="Times New Roman"/>
                <w:color w:val="auto"/>
                <w:sz w:val="20"/>
                <w:szCs w:val="20"/>
              </w:rPr>
            </w:pPr>
            <w:r w:rsidRPr="00F25810">
              <w:rPr>
                <w:rFonts w:ascii="Times New Roman" w:hAnsi="Times New Roman" w:cs="Times New Roman"/>
                <w:color w:val="auto"/>
                <w:sz w:val="20"/>
                <w:szCs w:val="20"/>
              </w:rPr>
              <w:t>Tribunal</w:t>
            </w:r>
          </w:p>
        </w:tc>
        <w:tc>
          <w:tcPr>
            <w:tcW w:w="0" w:type="auto"/>
            <w:hideMark/>
          </w:tcPr>
          <w:p w14:paraId="667F5F5D" w14:textId="77777777" w:rsidR="00F25810" w:rsidRPr="00F25810" w:rsidRDefault="00F25810" w:rsidP="00F258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Reconhecimento institucional da Agenda 2030</w:t>
            </w:r>
          </w:p>
        </w:tc>
        <w:tc>
          <w:tcPr>
            <w:tcW w:w="0" w:type="auto"/>
            <w:hideMark/>
          </w:tcPr>
          <w:p w14:paraId="3F7A576A" w14:textId="77777777" w:rsidR="00F25810" w:rsidRPr="00F25810" w:rsidRDefault="00F25810" w:rsidP="00F258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Alinhamento estratégico com ODS</w:t>
            </w:r>
          </w:p>
        </w:tc>
        <w:tc>
          <w:tcPr>
            <w:tcW w:w="0" w:type="auto"/>
            <w:hideMark/>
          </w:tcPr>
          <w:p w14:paraId="5378552C" w14:textId="77777777" w:rsidR="00F25810" w:rsidRPr="00F25810" w:rsidRDefault="00F25810" w:rsidP="00F258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Operacionalização institucional</w:t>
            </w:r>
          </w:p>
        </w:tc>
        <w:tc>
          <w:tcPr>
            <w:tcW w:w="0" w:type="auto"/>
            <w:hideMark/>
          </w:tcPr>
          <w:p w14:paraId="4A6866C1" w14:textId="77777777" w:rsidR="00F25810" w:rsidRPr="00F25810" w:rsidRDefault="00F25810" w:rsidP="00F258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Integração no planejamento estratégico</w:t>
            </w:r>
          </w:p>
        </w:tc>
      </w:tr>
      <w:tr w:rsidR="00F25810" w:rsidRPr="00F25810" w14:paraId="58D7C355" w14:textId="77777777" w:rsidTr="00856E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7A6275" w14:textId="77777777" w:rsidR="00F25810" w:rsidRPr="00F25810" w:rsidRDefault="00F25810" w:rsidP="00856E81">
            <w:pPr>
              <w:jc w:val="center"/>
              <w:rPr>
                <w:rFonts w:ascii="Times New Roman" w:hAnsi="Times New Roman" w:cs="Times New Roman"/>
                <w:b w:val="0"/>
                <w:bCs w:val="0"/>
                <w:color w:val="auto"/>
                <w:sz w:val="20"/>
                <w:szCs w:val="20"/>
              </w:rPr>
            </w:pPr>
            <w:r w:rsidRPr="00F25810">
              <w:rPr>
                <w:rFonts w:ascii="Times New Roman" w:hAnsi="Times New Roman" w:cs="Times New Roman"/>
                <w:b w:val="0"/>
                <w:bCs w:val="0"/>
                <w:color w:val="auto"/>
                <w:sz w:val="20"/>
                <w:szCs w:val="20"/>
              </w:rPr>
              <w:t>TJAC</w:t>
            </w:r>
          </w:p>
        </w:tc>
        <w:tc>
          <w:tcPr>
            <w:tcW w:w="0" w:type="auto"/>
            <w:hideMark/>
          </w:tcPr>
          <w:p w14:paraId="602007A8" w14:textId="77777777" w:rsidR="00F25810" w:rsidRPr="00F25810" w:rsidRDefault="00F25810" w:rsidP="00856E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Referência institucional inicial à Agenda 2030</w:t>
            </w:r>
          </w:p>
        </w:tc>
        <w:tc>
          <w:tcPr>
            <w:tcW w:w="0" w:type="auto"/>
            <w:hideMark/>
          </w:tcPr>
          <w:p w14:paraId="47D29A1D" w14:textId="77777777" w:rsidR="00F25810" w:rsidRPr="00F25810" w:rsidRDefault="00F25810" w:rsidP="00856E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Alinhamento parcial a metas de desenvolvimento</w:t>
            </w:r>
          </w:p>
        </w:tc>
        <w:tc>
          <w:tcPr>
            <w:tcW w:w="0" w:type="auto"/>
            <w:hideMark/>
          </w:tcPr>
          <w:p w14:paraId="756F1B74" w14:textId="77777777" w:rsidR="00F25810" w:rsidRPr="00F25810" w:rsidRDefault="00F25810" w:rsidP="00856E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Baixa operacionalização institucional</w:t>
            </w:r>
          </w:p>
        </w:tc>
        <w:tc>
          <w:tcPr>
            <w:tcW w:w="0" w:type="auto"/>
            <w:hideMark/>
          </w:tcPr>
          <w:p w14:paraId="427D37F0" w14:textId="77777777" w:rsidR="00F25810" w:rsidRPr="00F25810" w:rsidRDefault="00F25810" w:rsidP="00856E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Integração incipiente</w:t>
            </w:r>
          </w:p>
        </w:tc>
      </w:tr>
      <w:tr w:rsidR="00F25810" w:rsidRPr="00F25810" w14:paraId="7CE79302" w14:textId="77777777" w:rsidTr="00856E81">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6D8937" w14:textId="77777777" w:rsidR="00F25810" w:rsidRPr="00F25810" w:rsidRDefault="00F25810" w:rsidP="00856E81">
            <w:pPr>
              <w:jc w:val="center"/>
              <w:rPr>
                <w:rFonts w:ascii="Times New Roman" w:hAnsi="Times New Roman" w:cs="Times New Roman"/>
                <w:b w:val="0"/>
                <w:bCs w:val="0"/>
                <w:color w:val="auto"/>
                <w:sz w:val="20"/>
                <w:szCs w:val="20"/>
              </w:rPr>
            </w:pPr>
            <w:r w:rsidRPr="00F25810">
              <w:rPr>
                <w:rFonts w:ascii="Times New Roman" w:hAnsi="Times New Roman" w:cs="Times New Roman"/>
                <w:b w:val="0"/>
                <w:bCs w:val="0"/>
                <w:color w:val="auto"/>
                <w:sz w:val="20"/>
                <w:szCs w:val="20"/>
              </w:rPr>
              <w:t>TJAM</w:t>
            </w:r>
          </w:p>
        </w:tc>
        <w:tc>
          <w:tcPr>
            <w:tcW w:w="0" w:type="auto"/>
            <w:hideMark/>
          </w:tcPr>
          <w:p w14:paraId="4D35EE0D" w14:textId="77777777" w:rsidR="00F25810" w:rsidRPr="00F25810" w:rsidRDefault="00F25810" w:rsidP="00856E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Reconhecimento institucional da Agenda 2030</w:t>
            </w:r>
          </w:p>
        </w:tc>
        <w:tc>
          <w:tcPr>
            <w:tcW w:w="0" w:type="auto"/>
            <w:hideMark/>
          </w:tcPr>
          <w:p w14:paraId="28FA5838" w14:textId="77777777" w:rsidR="00F25810" w:rsidRPr="00F25810" w:rsidRDefault="00F25810" w:rsidP="00856E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Alinhamento moderado a objetivos estratégicos</w:t>
            </w:r>
          </w:p>
        </w:tc>
        <w:tc>
          <w:tcPr>
            <w:tcW w:w="0" w:type="auto"/>
            <w:hideMark/>
          </w:tcPr>
          <w:p w14:paraId="27171A9C" w14:textId="77777777" w:rsidR="00F25810" w:rsidRPr="00F25810" w:rsidRDefault="00F25810" w:rsidP="00856E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Presença de iniciativas institucionais relacionadas</w:t>
            </w:r>
          </w:p>
        </w:tc>
        <w:tc>
          <w:tcPr>
            <w:tcW w:w="0" w:type="auto"/>
            <w:hideMark/>
          </w:tcPr>
          <w:p w14:paraId="3C64AA57" w14:textId="77777777" w:rsidR="00F25810" w:rsidRPr="00F25810" w:rsidRDefault="00F25810" w:rsidP="00856E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Integração moderada</w:t>
            </w:r>
          </w:p>
        </w:tc>
      </w:tr>
      <w:tr w:rsidR="00F25810" w:rsidRPr="00F25810" w14:paraId="1B282A62" w14:textId="77777777" w:rsidTr="00856E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FFB7E6" w14:textId="77777777" w:rsidR="00F25810" w:rsidRPr="00F25810" w:rsidRDefault="00F25810" w:rsidP="00856E81">
            <w:pPr>
              <w:jc w:val="center"/>
              <w:rPr>
                <w:rFonts w:ascii="Times New Roman" w:hAnsi="Times New Roman" w:cs="Times New Roman"/>
                <w:b w:val="0"/>
                <w:bCs w:val="0"/>
                <w:color w:val="auto"/>
                <w:sz w:val="20"/>
                <w:szCs w:val="20"/>
              </w:rPr>
            </w:pPr>
            <w:r w:rsidRPr="00F25810">
              <w:rPr>
                <w:rFonts w:ascii="Times New Roman" w:hAnsi="Times New Roman" w:cs="Times New Roman"/>
                <w:b w:val="0"/>
                <w:bCs w:val="0"/>
                <w:color w:val="auto"/>
                <w:sz w:val="20"/>
                <w:szCs w:val="20"/>
              </w:rPr>
              <w:t>TJAP</w:t>
            </w:r>
          </w:p>
        </w:tc>
        <w:tc>
          <w:tcPr>
            <w:tcW w:w="0" w:type="auto"/>
            <w:hideMark/>
          </w:tcPr>
          <w:p w14:paraId="1F3EDC48" w14:textId="77777777" w:rsidR="00F25810" w:rsidRPr="00F25810" w:rsidRDefault="00F25810" w:rsidP="00856E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Referência à Agenda 2030 associada a políticas de sustentabilidade</w:t>
            </w:r>
          </w:p>
        </w:tc>
        <w:tc>
          <w:tcPr>
            <w:tcW w:w="0" w:type="auto"/>
            <w:hideMark/>
          </w:tcPr>
          <w:p w14:paraId="499574F2" w14:textId="77777777" w:rsidR="00F25810" w:rsidRPr="00F25810" w:rsidRDefault="00F25810" w:rsidP="00856E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Alinhamento parcial</w:t>
            </w:r>
          </w:p>
        </w:tc>
        <w:tc>
          <w:tcPr>
            <w:tcW w:w="0" w:type="auto"/>
            <w:hideMark/>
          </w:tcPr>
          <w:p w14:paraId="05B44A00" w14:textId="77777777" w:rsidR="00F25810" w:rsidRPr="00F25810" w:rsidRDefault="00F25810" w:rsidP="00856E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Operacionalização institucional limitada</w:t>
            </w:r>
          </w:p>
        </w:tc>
        <w:tc>
          <w:tcPr>
            <w:tcW w:w="0" w:type="auto"/>
            <w:hideMark/>
          </w:tcPr>
          <w:p w14:paraId="70878C8E" w14:textId="77777777" w:rsidR="00F25810" w:rsidRPr="00F25810" w:rsidRDefault="00F25810" w:rsidP="00856E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Integração incipiente</w:t>
            </w:r>
          </w:p>
        </w:tc>
      </w:tr>
      <w:tr w:rsidR="00F25810" w:rsidRPr="00F25810" w14:paraId="1DE597E1" w14:textId="77777777" w:rsidTr="00856E81">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EEC2BF" w14:textId="77777777" w:rsidR="00F25810" w:rsidRPr="00F25810" w:rsidRDefault="00F25810" w:rsidP="00856E81">
            <w:pPr>
              <w:jc w:val="center"/>
              <w:rPr>
                <w:rFonts w:ascii="Times New Roman" w:hAnsi="Times New Roman" w:cs="Times New Roman"/>
                <w:b w:val="0"/>
                <w:bCs w:val="0"/>
                <w:color w:val="auto"/>
                <w:sz w:val="20"/>
                <w:szCs w:val="20"/>
              </w:rPr>
            </w:pPr>
            <w:r w:rsidRPr="00F25810">
              <w:rPr>
                <w:rFonts w:ascii="Times New Roman" w:hAnsi="Times New Roman" w:cs="Times New Roman"/>
                <w:b w:val="0"/>
                <w:bCs w:val="0"/>
                <w:color w:val="auto"/>
                <w:sz w:val="20"/>
                <w:szCs w:val="20"/>
              </w:rPr>
              <w:t>TJPA</w:t>
            </w:r>
          </w:p>
        </w:tc>
        <w:tc>
          <w:tcPr>
            <w:tcW w:w="0" w:type="auto"/>
            <w:hideMark/>
          </w:tcPr>
          <w:p w14:paraId="58B20EB9" w14:textId="77777777" w:rsidR="00F25810" w:rsidRPr="00F25810" w:rsidRDefault="00F25810" w:rsidP="00856E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Reconhecimento institucional explícito</w:t>
            </w:r>
          </w:p>
        </w:tc>
        <w:tc>
          <w:tcPr>
            <w:tcW w:w="0" w:type="auto"/>
            <w:hideMark/>
          </w:tcPr>
          <w:p w14:paraId="41EBBA6E" w14:textId="77777777" w:rsidR="00F25810" w:rsidRPr="00F25810" w:rsidRDefault="00F25810" w:rsidP="00856E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Alinhamento estratégico mais estruturado</w:t>
            </w:r>
          </w:p>
        </w:tc>
        <w:tc>
          <w:tcPr>
            <w:tcW w:w="0" w:type="auto"/>
            <w:hideMark/>
          </w:tcPr>
          <w:p w14:paraId="0B5BE508" w14:textId="77777777" w:rsidR="00F25810" w:rsidRPr="00F25810" w:rsidRDefault="00F25810" w:rsidP="00856E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Presença de programas e iniciativas institucionais</w:t>
            </w:r>
          </w:p>
        </w:tc>
        <w:tc>
          <w:tcPr>
            <w:tcW w:w="0" w:type="auto"/>
            <w:hideMark/>
          </w:tcPr>
          <w:p w14:paraId="5F6E19EE" w14:textId="77777777" w:rsidR="00F25810" w:rsidRPr="00F25810" w:rsidRDefault="00F25810" w:rsidP="00856E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Integração moderada</w:t>
            </w:r>
          </w:p>
        </w:tc>
      </w:tr>
      <w:tr w:rsidR="00F25810" w:rsidRPr="00F25810" w14:paraId="024464D6" w14:textId="77777777" w:rsidTr="00856E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C00531B" w14:textId="77777777" w:rsidR="00F25810" w:rsidRPr="00F25810" w:rsidRDefault="00F25810" w:rsidP="00856E81">
            <w:pPr>
              <w:jc w:val="center"/>
              <w:rPr>
                <w:rFonts w:ascii="Times New Roman" w:hAnsi="Times New Roman" w:cs="Times New Roman"/>
                <w:b w:val="0"/>
                <w:bCs w:val="0"/>
                <w:color w:val="auto"/>
                <w:sz w:val="20"/>
                <w:szCs w:val="20"/>
              </w:rPr>
            </w:pPr>
            <w:r w:rsidRPr="00F25810">
              <w:rPr>
                <w:rFonts w:ascii="Times New Roman" w:hAnsi="Times New Roman" w:cs="Times New Roman"/>
                <w:b w:val="0"/>
                <w:bCs w:val="0"/>
                <w:color w:val="auto"/>
                <w:sz w:val="20"/>
                <w:szCs w:val="20"/>
              </w:rPr>
              <w:t>TJRO</w:t>
            </w:r>
          </w:p>
        </w:tc>
        <w:tc>
          <w:tcPr>
            <w:tcW w:w="0" w:type="auto"/>
            <w:hideMark/>
          </w:tcPr>
          <w:p w14:paraId="0380E76A" w14:textId="77777777" w:rsidR="00F25810" w:rsidRPr="00F25810" w:rsidRDefault="00F25810" w:rsidP="00856E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Referência institucional indireta</w:t>
            </w:r>
          </w:p>
        </w:tc>
        <w:tc>
          <w:tcPr>
            <w:tcW w:w="0" w:type="auto"/>
            <w:hideMark/>
          </w:tcPr>
          <w:p w14:paraId="033A6E41" w14:textId="77777777" w:rsidR="00F25810" w:rsidRPr="00F25810" w:rsidRDefault="00F25810" w:rsidP="00856E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Alinhamento parcial</w:t>
            </w:r>
          </w:p>
        </w:tc>
        <w:tc>
          <w:tcPr>
            <w:tcW w:w="0" w:type="auto"/>
            <w:hideMark/>
          </w:tcPr>
          <w:p w14:paraId="73A4758C" w14:textId="77777777" w:rsidR="00F25810" w:rsidRPr="00F25810" w:rsidRDefault="00F25810" w:rsidP="00856E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Baixa operacionalização</w:t>
            </w:r>
          </w:p>
        </w:tc>
        <w:tc>
          <w:tcPr>
            <w:tcW w:w="0" w:type="auto"/>
            <w:hideMark/>
          </w:tcPr>
          <w:p w14:paraId="073E7613" w14:textId="77777777" w:rsidR="00F25810" w:rsidRPr="00F25810" w:rsidRDefault="00F25810" w:rsidP="00856E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Integração incipiente</w:t>
            </w:r>
          </w:p>
        </w:tc>
      </w:tr>
      <w:tr w:rsidR="00F25810" w:rsidRPr="00F25810" w14:paraId="6F4C56D5" w14:textId="77777777" w:rsidTr="00856E81">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4DD267C" w14:textId="77777777" w:rsidR="00F25810" w:rsidRPr="00F25810" w:rsidRDefault="00F25810" w:rsidP="00856E81">
            <w:pPr>
              <w:jc w:val="center"/>
              <w:rPr>
                <w:rFonts w:ascii="Times New Roman" w:hAnsi="Times New Roman" w:cs="Times New Roman"/>
                <w:b w:val="0"/>
                <w:bCs w:val="0"/>
                <w:color w:val="auto"/>
                <w:sz w:val="20"/>
                <w:szCs w:val="20"/>
              </w:rPr>
            </w:pPr>
            <w:r w:rsidRPr="00F25810">
              <w:rPr>
                <w:rFonts w:ascii="Times New Roman" w:hAnsi="Times New Roman" w:cs="Times New Roman"/>
                <w:b w:val="0"/>
                <w:bCs w:val="0"/>
                <w:color w:val="auto"/>
                <w:sz w:val="20"/>
                <w:szCs w:val="20"/>
              </w:rPr>
              <w:t>TJRR</w:t>
            </w:r>
          </w:p>
        </w:tc>
        <w:tc>
          <w:tcPr>
            <w:tcW w:w="0" w:type="auto"/>
            <w:hideMark/>
          </w:tcPr>
          <w:p w14:paraId="031A1422" w14:textId="77777777" w:rsidR="00F25810" w:rsidRPr="00F25810" w:rsidRDefault="00F25810" w:rsidP="00856E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Reconhecimento institucional explícito</w:t>
            </w:r>
          </w:p>
        </w:tc>
        <w:tc>
          <w:tcPr>
            <w:tcW w:w="0" w:type="auto"/>
            <w:hideMark/>
          </w:tcPr>
          <w:p w14:paraId="1A82FF7F" w14:textId="77777777" w:rsidR="00F25810" w:rsidRPr="00F25810" w:rsidRDefault="00F25810" w:rsidP="00856E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Alinhamento estratégico moderado</w:t>
            </w:r>
          </w:p>
        </w:tc>
        <w:tc>
          <w:tcPr>
            <w:tcW w:w="0" w:type="auto"/>
            <w:hideMark/>
          </w:tcPr>
          <w:p w14:paraId="2E9065E2" w14:textId="77777777" w:rsidR="00F25810" w:rsidRPr="00F25810" w:rsidRDefault="00F25810" w:rsidP="00856E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Iniciativas institucionais relacionadas</w:t>
            </w:r>
          </w:p>
        </w:tc>
        <w:tc>
          <w:tcPr>
            <w:tcW w:w="0" w:type="auto"/>
            <w:hideMark/>
          </w:tcPr>
          <w:p w14:paraId="74A1692A" w14:textId="77777777" w:rsidR="00F25810" w:rsidRPr="00F25810" w:rsidRDefault="00F25810" w:rsidP="00856E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Integração moderada</w:t>
            </w:r>
          </w:p>
        </w:tc>
      </w:tr>
      <w:tr w:rsidR="00F25810" w:rsidRPr="00F25810" w14:paraId="7C492916" w14:textId="77777777" w:rsidTr="00856E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AC1CD8" w14:textId="77777777" w:rsidR="00F25810" w:rsidRPr="00F25810" w:rsidRDefault="00F25810" w:rsidP="00F25810">
            <w:pPr>
              <w:jc w:val="center"/>
              <w:rPr>
                <w:rFonts w:ascii="Times New Roman" w:hAnsi="Times New Roman" w:cs="Times New Roman"/>
                <w:b w:val="0"/>
                <w:bCs w:val="0"/>
                <w:color w:val="auto"/>
                <w:sz w:val="20"/>
                <w:szCs w:val="20"/>
              </w:rPr>
            </w:pPr>
            <w:r w:rsidRPr="00F25810">
              <w:rPr>
                <w:rFonts w:ascii="Times New Roman" w:hAnsi="Times New Roman" w:cs="Times New Roman"/>
                <w:b w:val="0"/>
                <w:bCs w:val="0"/>
                <w:color w:val="auto"/>
                <w:sz w:val="20"/>
                <w:szCs w:val="20"/>
              </w:rPr>
              <w:t>TJTO</w:t>
            </w:r>
          </w:p>
        </w:tc>
        <w:tc>
          <w:tcPr>
            <w:tcW w:w="0" w:type="auto"/>
            <w:hideMark/>
          </w:tcPr>
          <w:p w14:paraId="0BDB60DD" w14:textId="77777777" w:rsidR="00F25810" w:rsidRPr="00F25810" w:rsidRDefault="00F25810" w:rsidP="00F258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Reconhecimento institucional explícito</w:t>
            </w:r>
          </w:p>
        </w:tc>
        <w:tc>
          <w:tcPr>
            <w:tcW w:w="0" w:type="auto"/>
            <w:hideMark/>
          </w:tcPr>
          <w:p w14:paraId="7A1FC251" w14:textId="77777777" w:rsidR="00F25810" w:rsidRPr="00F25810" w:rsidRDefault="00F25810" w:rsidP="00F258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Alinhamento estratégico estruturado</w:t>
            </w:r>
          </w:p>
        </w:tc>
        <w:tc>
          <w:tcPr>
            <w:tcW w:w="0" w:type="auto"/>
            <w:hideMark/>
          </w:tcPr>
          <w:p w14:paraId="2F6E9AEF" w14:textId="77777777" w:rsidR="00F25810" w:rsidRPr="00F25810" w:rsidRDefault="00F25810" w:rsidP="00F258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Iniciativas institucionais identificadas</w:t>
            </w:r>
          </w:p>
        </w:tc>
        <w:tc>
          <w:tcPr>
            <w:tcW w:w="0" w:type="auto"/>
            <w:hideMark/>
          </w:tcPr>
          <w:p w14:paraId="413A7FE4" w14:textId="77777777" w:rsidR="00F25810" w:rsidRPr="00F25810" w:rsidRDefault="00F25810" w:rsidP="00F258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25810">
              <w:rPr>
                <w:rFonts w:ascii="Times New Roman" w:hAnsi="Times New Roman" w:cs="Times New Roman"/>
                <w:color w:val="auto"/>
                <w:sz w:val="20"/>
                <w:szCs w:val="20"/>
              </w:rPr>
              <w:t>Integração moderada</w:t>
            </w:r>
          </w:p>
        </w:tc>
      </w:tr>
    </w:tbl>
    <w:p w14:paraId="256A1AB0" w14:textId="77777777" w:rsidR="00F25810" w:rsidRDefault="00F25810" w:rsidP="00F25810">
      <w:pPr>
        <w:spacing w:after="0" w:line="240" w:lineRule="auto"/>
        <w:jc w:val="both"/>
        <w:rPr>
          <w:rFonts w:ascii="Times New Roman" w:hAnsi="Times New Roman" w:cs="Times New Roman"/>
          <w:sz w:val="20"/>
          <w:szCs w:val="20"/>
        </w:rPr>
      </w:pPr>
    </w:p>
    <w:p w14:paraId="35C3955F" w14:textId="3F33AFF7" w:rsidR="00203B7A" w:rsidRPr="003A2A5B" w:rsidRDefault="00F25810" w:rsidP="00203B7A">
      <w:pPr>
        <w:spacing w:after="0" w:line="240" w:lineRule="auto"/>
        <w:jc w:val="both"/>
        <w:rPr>
          <w:rFonts w:ascii="Times New Roman" w:hAnsi="Times New Roman" w:cs="Times New Roman"/>
          <w:sz w:val="20"/>
          <w:szCs w:val="20"/>
        </w:rPr>
      </w:pPr>
      <w:r w:rsidRPr="00F25810">
        <w:rPr>
          <w:rFonts w:ascii="Times New Roman" w:hAnsi="Times New Roman" w:cs="Times New Roman"/>
          <w:sz w:val="20"/>
          <w:szCs w:val="20"/>
        </w:rPr>
        <w:t>Fonte: elaboração própria</w:t>
      </w:r>
      <w:r w:rsidR="00203B7A">
        <w:rPr>
          <w:rFonts w:ascii="Times New Roman" w:hAnsi="Times New Roman" w:cs="Times New Roman"/>
          <w:sz w:val="20"/>
          <w:szCs w:val="20"/>
        </w:rPr>
        <w:t>,</w:t>
      </w:r>
      <w:r w:rsidR="00203B7A" w:rsidRPr="00203B7A">
        <w:rPr>
          <w:rFonts w:ascii="Times New Roman" w:hAnsi="Times New Roman" w:cs="Times New Roman"/>
          <w:sz w:val="20"/>
          <w:szCs w:val="20"/>
        </w:rPr>
        <w:t xml:space="preserve"> </w:t>
      </w:r>
      <w:r w:rsidR="00203B7A">
        <w:rPr>
          <w:rFonts w:ascii="Times New Roman" w:hAnsi="Times New Roman" w:cs="Times New Roman"/>
          <w:sz w:val="20"/>
          <w:szCs w:val="20"/>
        </w:rPr>
        <w:t xml:space="preserve">a partir dos planejamentos estratégicos </w:t>
      </w:r>
      <w:r w:rsidR="00203B7A" w:rsidRPr="003A2A5B">
        <w:rPr>
          <w:rFonts w:ascii="Times New Roman" w:hAnsi="Times New Roman" w:cs="Times New Roman"/>
          <w:sz w:val="20"/>
          <w:szCs w:val="20"/>
        </w:rPr>
        <w:t xml:space="preserve">dos tribunais </w:t>
      </w:r>
      <w:r w:rsidR="00203B7A">
        <w:rPr>
          <w:rFonts w:ascii="Times New Roman" w:hAnsi="Times New Roman" w:cs="Times New Roman"/>
          <w:sz w:val="20"/>
          <w:szCs w:val="20"/>
        </w:rPr>
        <w:t xml:space="preserve">estaduais </w:t>
      </w:r>
      <w:r w:rsidR="00203B7A" w:rsidRPr="003A2A5B">
        <w:rPr>
          <w:rFonts w:ascii="Times New Roman" w:hAnsi="Times New Roman" w:cs="Times New Roman"/>
          <w:sz w:val="20"/>
          <w:szCs w:val="20"/>
        </w:rPr>
        <w:t>de justiça.</w:t>
      </w:r>
    </w:p>
    <w:p w14:paraId="63F3DEE6" w14:textId="77777777" w:rsidR="00F25810" w:rsidRDefault="00F25810" w:rsidP="00203B7A">
      <w:pPr>
        <w:spacing w:after="0" w:line="360" w:lineRule="auto"/>
        <w:ind w:firstLine="708"/>
        <w:jc w:val="both"/>
        <w:rPr>
          <w:rFonts w:ascii="Times New Roman" w:hAnsi="Times New Roman" w:cs="Times New Roman"/>
          <w:sz w:val="24"/>
          <w:szCs w:val="24"/>
        </w:rPr>
      </w:pPr>
    </w:p>
    <w:p w14:paraId="044FF1FD" w14:textId="5521A67A" w:rsidR="00F25810" w:rsidRDefault="00B155C8" w:rsidP="002122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Mais uma vez, a </w:t>
      </w:r>
      <w:r w:rsidR="00F25810" w:rsidRPr="00F25810">
        <w:rPr>
          <w:rFonts w:ascii="Times New Roman" w:hAnsi="Times New Roman" w:cs="Times New Roman"/>
          <w:sz w:val="24"/>
          <w:szCs w:val="24"/>
        </w:rPr>
        <w:t xml:space="preserve">análise comparativa evidencia que a incorporação da Agenda 2030 ocorre de forma heterogênea entre os tribunais </w:t>
      </w:r>
      <w:r w:rsidR="00F25810">
        <w:rPr>
          <w:rFonts w:ascii="Times New Roman" w:hAnsi="Times New Roman" w:cs="Times New Roman"/>
          <w:sz w:val="24"/>
          <w:szCs w:val="24"/>
        </w:rPr>
        <w:t xml:space="preserve">estaduais </w:t>
      </w:r>
      <w:r w:rsidR="00F25810" w:rsidRPr="00F25810">
        <w:rPr>
          <w:rFonts w:ascii="Times New Roman" w:hAnsi="Times New Roman" w:cs="Times New Roman"/>
          <w:sz w:val="24"/>
          <w:szCs w:val="24"/>
        </w:rPr>
        <w:t>da Região Norte. Com base nessa análise comparativa, foi possível construir uma classificação sintética dos tribunais</w:t>
      </w:r>
      <w:r w:rsidR="00F25810">
        <w:rPr>
          <w:rFonts w:ascii="Times New Roman" w:hAnsi="Times New Roman" w:cs="Times New Roman"/>
          <w:sz w:val="24"/>
          <w:szCs w:val="24"/>
        </w:rPr>
        <w:t xml:space="preserve"> estaduais</w:t>
      </w:r>
      <w:r w:rsidR="00F25810" w:rsidRPr="00F25810">
        <w:rPr>
          <w:rFonts w:ascii="Times New Roman" w:hAnsi="Times New Roman" w:cs="Times New Roman"/>
          <w:sz w:val="24"/>
          <w:szCs w:val="24"/>
        </w:rPr>
        <w:t xml:space="preserve"> segundo o grau de integração institucional da Agenda 2030 em seus planejamentos estratégicos.</w:t>
      </w:r>
    </w:p>
    <w:p w14:paraId="0FDBC3D2" w14:textId="77777777" w:rsidR="00F25810" w:rsidRDefault="00F25810" w:rsidP="002122A8">
      <w:pPr>
        <w:spacing w:after="0" w:line="360" w:lineRule="auto"/>
        <w:ind w:firstLine="708"/>
        <w:jc w:val="both"/>
        <w:rPr>
          <w:rFonts w:ascii="Times New Roman" w:hAnsi="Times New Roman" w:cs="Times New Roman"/>
          <w:sz w:val="24"/>
          <w:szCs w:val="24"/>
        </w:rPr>
      </w:pPr>
    </w:p>
    <w:p w14:paraId="4D093F27" w14:textId="77777777" w:rsidR="00705A40" w:rsidRDefault="00705A40" w:rsidP="002122A8">
      <w:pPr>
        <w:spacing w:after="0" w:line="360" w:lineRule="auto"/>
        <w:ind w:firstLine="708"/>
        <w:jc w:val="both"/>
        <w:rPr>
          <w:rFonts w:ascii="Times New Roman" w:hAnsi="Times New Roman" w:cs="Times New Roman"/>
          <w:sz w:val="24"/>
          <w:szCs w:val="24"/>
        </w:rPr>
      </w:pPr>
    </w:p>
    <w:p w14:paraId="08B89783" w14:textId="77777777" w:rsidR="00705A40" w:rsidRDefault="00705A40" w:rsidP="002122A8">
      <w:pPr>
        <w:spacing w:after="0" w:line="360" w:lineRule="auto"/>
        <w:ind w:firstLine="708"/>
        <w:jc w:val="both"/>
        <w:rPr>
          <w:rFonts w:ascii="Times New Roman" w:hAnsi="Times New Roman" w:cs="Times New Roman"/>
          <w:sz w:val="24"/>
          <w:szCs w:val="24"/>
        </w:rPr>
      </w:pPr>
    </w:p>
    <w:p w14:paraId="17144AC9" w14:textId="0DB9201B" w:rsidR="00BD7490" w:rsidRDefault="00BD7490" w:rsidP="00BD7490">
      <w:pPr>
        <w:spacing w:after="0" w:line="240" w:lineRule="auto"/>
        <w:jc w:val="both"/>
        <w:rPr>
          <w:rFonts w:ascii="Times New Roman" w:hAnsi="Times New Roman" w:cs="Times New Roman"/>
          <w:sz w:val="20"/>
          <w:szCs w:val="20"/>
        </w:rPr>
      </w:pPr>
      <w:r w:rsidRPr="00BD7490">
        <w:rPr>
          <w:rFonts w:ascii="Times New Roman" w:hAnsi="Times New Roman" w:cs="Times New Roman"/>
          <w:b/>
          <w:bCs/>
          <w:sz w:val="20"/>
          <w:szCs w:val="20"/>
        </w:rPr>
        <w:lastRenderedPageBreak/>
        <w:t xml:space="preserve">Quadro </w:t>
      </w:r>
      <w:r w:rsidR="00F25810">
        <w:rPr>
          <w:rFonts w:ascii="Times New Roman" w:hAnsi="Times New Roman" w:cs="Times New Roman"/>
          <w:b/>
          <w:bCs/>
          <w:sz w:val="20"/>
          <w:szCs w:val="20"/>
        </w:rPr>
        <w:t>10</w:t>
      </w:r>
      <w:r w:rsidRPr="00BD7490">
        <w:rPr>
          <w:rFonts w:ascii="Times New Roman" w:hAnsi="Times New Roman" w:cs="Times New Roman"/>
          <w:b/>
          <w:bCs/>
          <w:sz w:val="20"/>
          <w:szCs w:val="20"/>
        </w:rPr>
        <w:t>:</w:t>
      </w:r>
      <w:r>
        <w:rPr>
          <w:rFonts w:ascii="Times New Roman" w:hAnsi="Times New Roman" w:cs="Times New Roman"/>
          <w:sz w:val="20"/>
          <w:szCs w:val="20"/>
        </w:rPr>
        <w:t xml:space="preserve"> </w:t>
      </w:r>
      <w:r w:rsidR="00B81B58" w:rsidRPr="00C41BE0">
        <w:rPr>
          <w:rFonts w:ascii="Times New Roman" w:hAnsi="Times New Roman" w:cs="Times New Roman"/>
          <w:i/>
          <w:iCs/>
          <w:sz w:val="20"/>
          <w:szCs w:val="20"/>
        </w:rPr>
        <w:t xml:space="preserve">Ranking </w:t>
      </w:r>
      <w:r w:rsidRPr="00BD7490">
        <w:rPr>
          <w:rFonts w:ascii="Times New Roman" w:hAnsi="Times New Roman" w:cs="Times New Roman"/>
          <w:sz w:val="20"/>
          <w:szCs w:val="20"/>
        </w:rPr>
        <w:t>de integração da Agenda 2030</w:t>
      </w:r>
    </w:p>
    <w:p w14:paraId="3A5AD59D" w14:textId="77777777" w:rsidR="00BD7490" w:rsidRPr="00BD7490" w:rsidRDefault="00BD7490" w:rsidP="00BD7490">
      <w:pPr>
        <w:spacing w:after="0" w:line="240" w:lineRule="auto"/>
        <w:jc w:val="both"/>
        <w:rPr>
          <w:rFonts w:ascii="Times New Roman" w:hAnsi="Times New Roman" w:cs="Times New Roman"/>
          <w:sz w:val="20"/>
          <w:szCs w:val="20"/>
        </w:rPr>
      </w:pPr>
    </w:p>
    <w:tbl>
      <w:tblPr>
        <w:tblStyle w:val="TabeladeGrade6Colorida-nfase4"/>
        <w:tblW w:w="0" w:type="auto"/>
        <w:jc w:val="center"/>
        <w:tblLook w:val="04A0" w:firstRow="1" w:lastRow="0" w:firstColumn="1" w:lastColumn="0" w:noHBand="0" w:noVBand="1"/>
      </w:tblPr>
      <w:tblGrid>
        <w:gridCol w:w="969"/>
        <w:gridCol w:w="2322"/>
        <w:gridCol w:w="3060"/>
      </w:tblGrid>
      <w:tr w:rsidR="00B81B58" w:rsidRPr="00B81B58" w14:paraId="620AD3BB" w14:textId="77777777" w:rsidTr="00661E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8C11F9" w14:textId="77777777" w:rsidR="00B81B58" w:rsidRPr="00B81B58" w:rsidRDefault="00B81B58" w:rsidP="00B81B58">
            <w:pPr>
              <w:jc w:val="center"/>
              <w:rPr>
                <w:rFonts w:ascii="Times New Roman" w:hAnsi="Times New Roman" w:cs="Times New Roman"/>
                <w:color w:val="auto"/>
                <w:sz w:val="20"/>
                <w:szCs w:val="20"/>
              </w:rPr>
            </w:pPr>
            <w:r w:rsidRPr="00B81B58">
              <w:rPr>
                <w:rFonts w:ascii="Times New Roman" w:hAnsi="Times New Roman" w:cs="Times New Roman"/>
                <w:color w:val="auto"/>
                <w:sz w:val="20"/>
                <w:szCs w:val="20"/>
              </w:rPr>
              <w:t>Tribunal</w:t>
            </w:r>
          </w:p>
        </w:tc>
        <w:tc>
          <w:tcPr>
            <w:tcW w:w="0" w:type="auto"/>
            <w:hideMark/>
          </w:tcPr>
          <w:p w14:paraId="0E9A817C" w14:textId="77777777" w:rsidR="00B81B58" w:rsidRPr="00B81B58" w:rsidRDefault="00B81B58" w:rsidP="00B81B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Nível de integração ODS</w:t>
            </w:r>
          </w:p>
        </w:tc>
        <w:tc>
          <w:tcPr>
            <w:tcW w:w="0" w:type="auto"/>
            <w:hideMark/>
          </w:tcPr>
          <w:p w14:paraId="5866279F" w14:textId="77777777" w:rsidR="00B81B58" w:rsidRPr="00B81B58" w:rsidRDefault="00B81B58" w:rsidP="00B81B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Caracterização</w:t>
            </w:r>
          </w:p>
        </w:tc>
      </w:tr>
      <w:tr w:rsidR="00B81B58" w:rsidRPr="00B81B58" w14:paraId="29BE6B84" w14:textId="77777777" w:rsidTr="00661E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4698606" w14:textId="77777777" w:rsidR="00B81B58" w:rsidRPr="00B81B58" w:rsidRDefault="00B81B58" w:rsidP="00B81B58">
            <w:pPr>
              <w:jc w:val="center"/>
              <w:rPr>
                <w:rFonts w:ascii="Times New Roman" w:hAnsi="Times New Roman" w:cs="Times New Roman"/>
                <w:color w:val="auto"/>
                <w:sz w:val="20"/>
                <w:szCs w:val="20"/>
              </w:rPr>
            </w:pPr>
            <w:r w:rsidRPr="00B81B58">
              <w:rPr>
                <w:rFonts w:ascii="Times New Roman" w:hAnsi="Times New Roman" w:cs="Times New Roman"/>
                <w:color w:val="auto"/>
                <w:sz w:val="20"/>
                <w:szCs w:val="20"/>
              </w:rPr>
              <w:t>TJAP</w:t>
            </w:r>
          </w:p>
        </w:tc>
        <w:tc>
          <w:tcPr>
            <w:tcW w:w="0" w:type="auto"/>
            <w:hideMark/>
          </w:tcPr>
          <w:p w14:paraId="6F476CE4"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Alto</w:t>
            </w:r>
          </w:p>
        </w:tc>
        <w:tc>
          <w:tcPr>
            <w:tcW w:w="0" w:type="auto"/>
            <w:hideMark/>
          </w:tcPr>
          <w:p w14:paraId="2229696E"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Agenda integrada ao planejamento</w:t>
            </w:r>
          </w:p>
        </w:tc>
      </w:tr>
      <w:tr w:rsidR="00B81B58" w:rsidRPr="00B81B58" w14:paraId="08336BCA" w14:textId="77777777" w:rsidTr="00661E1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2F7688" w14:textId="77777777" w:rsidR="00B81B58" w:rsidRPr="00B81B58" w:rsidRDefault="00B81B58" w:rsidP="00B81B58">
            <w:pPr>
              <w:jc w:val="center"/>
              <w:rPr>
                <w:rFonts w:ascii="Times New Roman" w:hAnsi="Times New Roman" w:cs="Times New Roman"/>
                <w:color w:val="auto"/>
                <w:sz w:val="20"/>
                <w:szCs w:val="20"/>
              </w:rPr>
            </w:pPr>
            <w:r w:rsidRPr="00B81B58">
              <w:rPr>
                <w:rFonts w:ascii="Times New Roman" w:hAnsi="Times New Roman" w:cs="Times New Roman"/>
                <w:color w:val="auto"/>
                <w:sz w:val="20"/>
                <w:szCs w:val="20"/>
              </w:rPr>
              <w:t>TJPA</w:t>
            </w:r>
          </w:p>
        </w:tc>
        <w:tc>
          <w:tcPr>
            <w:tcW w:w="0" w:type="auto"/>
            <w:hideMark/>
          </w:tcPr>
          <w:p w14:paraId="7CE2EF22" w14:textId="77777777" w:rsidR="00B81B58" w:rsidRP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Alto</w:t>
            </w:r>
          </w:p>
        </w:tc>
        <w:tc>
          <w:tcPr>
            <w:tcW w:w="0" w:type="auto"/>
            <w:hideMark/>
          </w:tcPr>
          <w:p w14:paraId="28FCE03E" w14:textId="77777777" w:rsidR="00B81B58" w:rsidRP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alinhamento estratégico consistente</w:t>
            </w:r>
          </w:p>
        </w:tc>
      </w:tr>
      <w:tr w:rsidR="00B81B58" w:rsidRPr="00B81B58" w14:paraId="00B0D899" w14:textId="77777777" w:rsidTr="00661E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BADFE0" w14:textId="77777777" w:rsidR="00B81B58" w:rsidRPr="00B81B58" w:rsidRDefault="00B81B58" w:rsidP="00B81B58">
            <w:pPr>
              <w:jc w:val="center"/>
              <w:rPr>
                <w:rFonts w:ascii="Times New Roman" w:hAnsi="Times New Roman" w:cs="Times New Roman"/>
                <w:color w:val="auto"/>
                <w:sz w:val="20"/>
                <w:szCs w:val="20"/>
              </w:rPr>
            </w:pPr>
            <w:r w:rsidRPr="00B81B58">
              <w:rPr>
                <w:rFonts w:ascii="Times New Roman" w:hAnsi="Times New Roman" w:cs="Times New Roman"/>
                <w:color w:val="auto"/>
                <w:sz w:val="20"/>
                <w:szCs w:val="20"/>
              </w:rPr>
              <w:t>TJAC</w:t>
            </w:r>
          </w:p>
        </w:tc>
        <w:tc>
          <w:tcPr>
            <w:tcW w:w="0" w:type="auto"/>
            <w:hideMark/>
          </w:tcPr>
          <w:p w14:paraId="172B76C2"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Médio</w:t>
            </w:r>
          </w:p>
        </w:tc>
        <w:tc>
          <w:tcPr>
            <w:tcW w:w="0" w:type="auto"/>
            <w:hideMark/>
          </w:tcPr>
          <w:p w14:paraId="7977B6E8"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metas associadas aos ODS</w:t>
            </w:r>
          </w:p>
        </w:tc>
      </w:tr>
      <w:tr w:rsidR="00B81B58" w:rsidRPr="00B81B58" w14:paraId="23739995" w14:textId="77777777" w:rsidTr="00661E1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B7211DE" w14:textId="77777777" w:rsidR="00B81B58" w:rsidRPr="00B81B58" w:rsidRDefault="00B81B58" w:rsidP="00B81B58">
            <w:pPr>
              <w:jc w:val="center"/>
              <w:rPr>
                <w:rFonts w:ascii="Times New Roman" w:hAnsi="Times New Roman" w:cs="Times New Roman"/>
                <w:color w:val="auto"/>
                <w:sz w:val="20"/>
                <w:szCs w:val="20"/>
              </w:rPr>
            </w:pPr>
            <w:r w:rsidRPr="00B81B58">
              <w:rPr>
                <w:rFonts w:ascii="Times New Roman" w:hAnsi="Times New Roman" w:cs="Times New Roman"/>
                <w:color w:val="auto"/>
                <w:sz w:val="20"/>
                <w:szCs w:val="20"/>
              </w:rPr>
              <w:t>TJRO</w:t>
            </w:r>
          </w:p>
        </w:tc>
        <w:tc>
          <w:tcPr>
            <w:tcW w:w="0" w:type="auto"/>
            <w:hideMark/>
          </w:tcPr>
          <w:p w14:paraId="0224328B" w14:textId="77777777" w:rsidR="00B81B58" w:rsidRP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Médio</w:t>
            </w:r>
          </w:p>
        </w:tc>
        <w:tc>
          <w:tcPr>
            <w:tcW w:w="0" w:type="auto"/>
            <w:hideMark/>
          </w:tcPr>
          <w:p w14:paraId="41B3A2A6" w14:textId="77777777" w:rsidR="00B81B58" w:rsidRP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integração parcial</w:t>
            </w:r>
          </w:p>
        </w:tc>
      </w:tr>
      <w:tr w:rsidR="00B81B58" w:rsidRPr="00B81B58" w14:paraId="34D62862" w14:textId="77777777" w:rsidTr="00661E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4D79EB4" w14:textId="77777777" w:rsidR="00B81B58" w:rsidRPr="00B81B58" w:rsidRDefault="00B81B58" w:rsidP="00B81B58">
            <w:pPr>
              <w:jc w:val="center"/>
              <w:rPr>
                <w:rFonts w:ascii="Times New Roman" w:hAnsi="Times New Roman" w:cs="Times New Roman"/>
                <w:color w:val="auto"/>
                <w:sz w:val="20"/>
                <w:szCs w:val="20"/>
              </w:rPr>
            </w:pPr>
            <w:r w:rsidRPr="00B81B58">
              <w:rPr>
                <w:rFonts w:ascii="Times New Roman" w:hAnsi="Times New Roman" w:cs="Times New Roman"/>
                <w:color w:val="auto"/>
                <w:sz w:val="20"/>
                <w:szCs w:val="20"/>
              </w:rPr>
              <w:t>TJTO</w:t>
            </w:r>
          </w:p>
        </w:tc>
        <w:tc>
          <w:tcPr>
            <w:tcW w:w="0" w:type="auto"/>
            <w:hideMark/>
          </w:tcPr>
          <w:p w14:paraId="7EF0345B"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Médio</w:t>
            </w:r>
          </w:p>
        </w:tc>
        <w:tc>
          <w:tcPr>
            <w:tcW w:w="0" w:type="auto"/>
            <w:hideMark/>
          </w:tcPr>
          <w:p w14:paraId="60158683"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alinhamento indireto</w:t>
            </w:r>
          </w:p>
        </w:tc>
      </w:tr>
      <w:tr w:rsidR="00B81B58" w:rsidRPr="00B81B58" w14:paraId="45CB9C7D" w14:textId="77777777" w:rsidTr="00661E1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6D7F472" w14:textId="77777777" w:rsidR="00B81B58" w:rsidRPr="00B81B58" w:rsidRDefault="00B81B58" w:rsidP="00B81B58">
            <w:pPr>
              <w:jc w:val="center"/>
              <w:rPr>
                <w:rFonts w:ascii="Times New Roman" w:hAnsi="Times New Roman" w:cs="Times New Roman"/>
                <w:color w:val="auto"/>
                <w:sz w:val="20"/>
                <w:szCs w:val="20"/>
              </w:rPr>
            </w:pPr>
            <w:r w:rsidRPr="00B81B58">
              <w:rPr>
                <w:rFonts w:ascii="Times New Roman" w:hAnsi="Times New Roman" w:cs="Times New Roman"/>
                <w:color w:val="auto"/>
                <w:sz w:val="20"/>
                <w:szCs w:val="20"/>
              </w:rPr>
              <w:t>TJAM</w:t>
            </w:r>
          </w:p>
        </w:tc>
        <w:tc>
          <w:tcPr>
            <w:tcW w:w="0" w:type="auto"/>
            <w:hideMark/>
          </w:tcPr>
          <w:p w14:paraId="75C97FC5" w14:textId="77777777" w:rsidR="00B81B58" w:rsidRP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Baixo</w:t>
            </w:r>
          </w:p>
        </w:tc>
        <w:tc>
          <w:tcPr>
            <w:tcW w:w="0" w:type="auto"/>
            <w:hideMark/>
          </w:tcPr>
          <w:p w14:paraId="4E3797E9" w14:textId="77777777" w:rsidR="00B81B58" w:rsidRPr="00B81B58" w:rsidRDefault="00B81B58" w:rsidP="00B81B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referência discursiva</w:t>
            </w:r>
          </w:p>
        </w:tc>
      </w:tr>
      <w:tr w:rsidR="00B81B58" w:rsidRPr="00B81B58" w14:paraId="4D1AC02C" w14:textId="77777777" w:rsidTr="00661E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3F2EE5" w14:textId="77777777" w:rsidR="00B81B58" w:rsidRPr="00B81B58" w:rsidRDefault="00B81B58" w:rsidP="00B81B58">
            <w:pPr>
              <w:jc w:val="center"/>
              <w:rPr>
                <w:rFonts w:ascii="Times New Roman" w:hAnsi="Times New Roman" w:cs="Times New Roman"/>
                <w:color w:val="auto"/>
                <w:sz w:val="20"/>
                <w:szCs w:val="20"/>
              </w:rPr>
            </w:pPr>
            <w:r w:rsidRPr="00B81B58">
              <w:rPr>
                <w:rFonts w:ascii="Times New Roman" w:hAnsi="Times New Roman" w:cs="Times New Roman"/>
                <w:color w:val="auto"/>
                <w:sz w:val="20"/>
                <w:szCs w:val="20"/>
              </w:rPr>
              <w:t>TJRR</w:t>
            </w:r>
          </w:p>
        </w:tc>
        <w:tc>
          <w:tcPr>
            <w:tcW w:w="0" w:type="auto"/>
            <w:hideMark/>
          </w:tcPr>
          <w:p w14:paraId="25F6C59C"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Baixo</w:t>
            </w:r>
          </w:p>
        </w:tc>
        <w:tc>
          <w:tcPr>
            <w:tcW w:w="0" w:type="auto"/>
            <w:hideMark/>
          </w:tcPr>
          <w:p w14:paraId="0707B0EA" w14:textId="77777777" w:rsidR="00B81B58" w:rsidRPr="00B81B58" w:rsidRDefault="00B81B58" w:rsidP="00B81B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81B58">
              <w:rPr>
                <w:rFonts w:ascii="Times New Roman" w:hAnsi="Times New Roman" w:cs="Times New Roman"/>
                <w:color w:val="auto"/>
                <w:sz w:val="20"/>
                <w:szCs w:val="20"/>
              </w:rPr>
              <w:t>presença limitada</w:t>
            </w:r>
          </w:p>
        </w:tc>
      </w:tr>
    </w:tbl>
    <w:p w14:paraId="1374B5AD" w14:textId="77777777" w:rsidR="00BD7490" w:rsidRDefault="00BD7490" w:rsidP="00BD7490">
      <w:pPr>
        <w:spacing w:after="0" w:line="240" w:lineRule="auto"/>
        <w:jc w:val="both"/>
        <w:rPr>
          <w:rFonts w:ascii="Times New Roman" w:hAnsi="Times New Roman" w:cs="Times New Roman"/>
          <w:sz w:val="20"/>
          <w:szCs w:val="20"/>
        </w:rPr>
      </w:pPr>
    </w:p>
    <w:p w14:paraId="567DA0F9" w14:textId="77777777" w:rsidR="00203B7A" w:rsidRPr="003A2A5B" w:rsidRDefault="00BD7490" w:rsidP="00203B7A">
      <w:pPr>
        <w:spacing w:after="0" w:line="240" w:lineRule="auto"/>
        <w:jc w:val="both"/>
        <w:rPr>
          <w:rFonts w:ascii="Times New Roman" w:hAnsi="Times New Roman" w:cs="Times New Roman"/>
          <w:sz w:val="20"/>
          <w:szCs w:val="20"/>
        </w:rPr>
      </w:pPr>
      <w:r w:rsidRPr="003A2A5B">
        <w:rPr>
          <w:rFonts w:ascii="Times New Roman" w:hAnsi="Times New Roman" w:cs="Times New Roman"/>
          <w:sz w:val="20"/>
          <w:szCs w:val="20"/>
        </w:rPr>
        <w:t xml:space="preserve">Fonte: </w:t>
      </w:r>
      <w:r>
        <w:rPr>
          <w:rFonts w:ascii="Times New Roman" w:hAnsi="Times New Roman" w:cs="Times New Roman"/>
          <w:sz w:val="20"/>
          <w:szCs w:val="20"/>
        </w:rPr>
        <w:t xml:space="preserve">elaboração própria, </w:t>
      </w:r>
      <w:r w:rsidR="00203B7A">
        <w:rPr>
          <w:rFonts w:ascii="Times New Roman" w:hAnsi="Times New Roman" w:cs="Times New Roman"/>
          <w:sz w:val="20"/>
          <w:szCs w:val="20"/>
        </w:rPr>
        <w:t xml:space="preserve">a partir dos planejamentos estratégicos </w:t>
      </w:r>
      <w:r w:rsidR="00203B7A" w:rsidRPr="003A2A5B">
        <w:rPr>
          <w:rFonts w:ascii="Times New Roman" w:hAnsi="Times New Roman" w:cs="Times New Roman"/>
          <w:sz w:val="20"/>
          <w:szCs w:val="20"/>
        </w:rPr>
        <w:t xml:space="preserve">dos tribunais </w:t>
      </w:r>
      <w:r w:rsidR="00203B7A">
        <w:rPr>
          <w:rFonts w:ascii="Times New Roman" w:hAnsi="Times New Roman" w:cs="Times New Roman"/>
          <w:sz w:val="20"/>
          <w:szCs w:val="20"/>
        </w:rPr>
        <w:t xml:space="preserve">estaduais </w:t>
      </w:r>
      <w:r w:rsidR="00203B7A" w:rsidRPr="003A2A5B">
        <w:rPr>
          <w:rFonts w:ascii="Times New Roman" w:hAnsi="Times New Roman" w:cs="Times New Roman"/>
          <w:sz w:val="20"/>
          <w:szCs w:val="20"/>
        </w:rPr>
        <w:t>de justiça.</w:t>
      </w:r>
    </w:p>
    <w:p w14:paraId="27EB1576" w14:textId="2C954A4C" w:rsidR="00BD7490" w:rsidRDefault="00BD7490" w:rsidP="00203B7A">
      <w:pPr>
        <w:spacing w:after="0" w:line="360" w:lineRule="auto"/>
        <w:jc w:val="both"/>
        <w:rPr>
          <w:rFonts w:ascii="Times New Roman" w:hAnsi="Times New Roman" w:cs="Times New Roman"/>
          <w:sz w:val="24"/>
          <w:szCs w:val="24"/>
        </w:rPr>
      </w:pPr>
    </w:p>
    <w:p w14:paraId="67B3D5BB" w14:textId="25D19B0E" w:rsidR="002122A8" w:rsidRPr="002122A8" w:rsidRDefault="00B155C8" w:rsidP="002122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análise detalhada, o</w:t>
      </w:r>
      <w:r w:rsidR="002122A8" w:rsidRPr="002122A8">
        <w:rPr>
          <w:rFonts w:ascii="Times New Roman" w:hAnsi="Times New Roman" w:cs="Times New Roman"/>
          <w:sz w:val="24"/>
          <w:szCs w:val="24"/>
        </w:rPr>
        <w:t>s resultados indicam que</w:t>
      </w:r>
      <w:r>
        <w:rPr>
          <w:rFonts w:ascii="Times New Roman" w:hAnsi="Times New Roman" w:cs="Times New Roman"/>
          <w:sz w:val="24"/>
          <w:szCs w:val="24"/>
        </w:rPr>
        <w:t xml:space="preserve"> </w:t>
      </w:r>
      <w:r w:rsidR="002122A8" w:rsidRPr="002122A8">
        <w:rPr>
          <w:rFonts w:ascii="Times New Roman" w:hAnsi="Times New Roman" w:cs="Times New Roman"/>
          <w:sz w:val="24"/>
          <w:szCs w:val="24"/>
        </w:rPr>
        <w:t>tribunais</w:t>
      </w:r>
      <w:r w:rsidR="00F25810">
        <w:rPr>
          <w:rFonts w:ascii="Times New Roman" w:hAnsi="Times New Roman" w:cs="Times New Roman"/>
          <w:sz w:val="24"/>
          <w:szCs w:val="24"/>
        </w:rPr>
        <w:t xml:space="preserve"> como TJAP e TJPA</w:t>
      </w:r>
      <w:r w:rsidR="002122A8" w:rsidRPr="002122A8">
        <w:rPr>
          <w:rFonts w:ascii="Times New Roman" w:hAnsi="Times New Roman" w:cs="Times New Roman"/>
          <w:sz w:val="24"/>
          <w:szCs w:val="24"/>
        </w:rPr>
        <w:t xml:space="preserve"> apresentam níveis mais elevados de institucionalização da Agenda 2030 em seus instrumentos de planejamento estratégico. Nesses casos, observa-se que a agenda do desenvolvimento sustentável é incorporada de forma mais estruturada nas estratégias organizacionais das instituições, influenciando a definição de metas institucionais, programas estratégicos e diretrizes de gestão.</w:t>
      </w:r>
    </w:p>
    <w:p w14:paraId="791B6423" w14:textId="151C504F" w:rsidR="002122A8"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 xml:space="preserve">Por outro lado, </w:t>
      </w:r>
      <w:r w:rsidR="00B155C8">
        <w:rPr>
          <w:rFonts w:ascii="Times New Roman" w:hAnsi="Times New Roman" w:cs="Times New Roman"/>
          <w:sz w:val="24"/>
          <w:szCs w:val="24"/>
        </w:rPr>
        <w:t xml:space="preserve">em </w:t>
      </w:r>
      <w:r w:rsidRPr="002122A8">
        <w:rPr>
          <w:rFonts w:ascii="Times New Roman" w:hAnsi="Times New Roman" w:cs="Times New Roman"/>
          <w:sz w:val="24"/>
          <w:szCs w:val="24"/>
        </w:rPr>
        <w:t>tribunais</w:t>
      </w:r>
      <w:r w:rsidR="00F25810">
        <w:rPr>
          <w:rFonts w:ascii="Times New Roman" w:hAnsi="Times New Roman" w:cs="Times New Roman"/>
          <w:sz w:val="24"/>
          <w:szCs w:val="24"/>
        </w:rPr>
        <w:t xml:space="preserve"> como TJAM e TJRR</w:t>
      </w:r>
      <w:r w:rsidR="00B155C8">
        <w:rPr>
          <w:rFonts w:ascii="Times New Roman" w:hAnsi="Times New Roman" w:cs="Times New Roman"/>
          <w:sz w:val="24"/>
          <w:szCs w:val="24"/>
        </w:rPr>
        <w:t xml:space="preserve"> verificam-se </w:t>
      </w:r>
      <w:r w:rsidRPr="002122A8">
        <w:rPr>
          <w:rFonts w:ascii="Times New Roman" w:hAnsi="Times New Roman" w:cs="Times New Roman"/>
          <w:sz w:val="24"/>
          <w:szCs w:val="24"/>
        </w:rPr>
        <w:t>níveis mais baixos de integração da agenda global, evidenciando que a presença da Agenda 2030 nesses documentos ocorre predominantemente de forma discursiva ou indireta. Nesses casos, ainda que princípios associados ao desenvolvimento sustentável estejam presentes nos planejamentos estratégicos, a conexão explícita com os O</w:t>
      </w:r>
      <w:r>
        <w:rPr>
          <w:rFonts w:ascii="Times New Roman" w:hAnsi="Times New Roman" w:cs="Times New Roman"/>
          <w:sz w:val="24"/>
          <w:szCs w:val="24"/>
        </w:rPr>
        <w:t>DS</w:t>
      </w:r>
      <w:r w:rsidRPr="002122A8">
        <w:rPr>
          <w:rFonts w:ascii="Times New Roman" w:hAnsi="Times New Roman" w:cs="Times New Roman"/>
          <w:sz w:val="24"/>
          <w:szCs w:val="24"/>
        </w:rPr>
        <w:t xml:space="preserve"> não se encontra plenamente estruturada.</w:t>
      </w:r>
    </w:p>
    <w:p w14:paraId="5BC01F7A" w14:textId="229D5FBF" w:rsidR="002122A8"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Os resultados da análise indicam que o planejamento estratégico tem se consolidado como um importante instrumento de tradução institucional da Agenda 2030 no sistema de justiça brasileiro. Por meio desses documentos, diretrizes associadas ao desenvolvimento sustentável passam a orientar prioridades organizacionais, metas institucionais e programas estratégicos das instituições judiciais. Ao mesmo tempo, a presença de diferentes níveis de integração da agenda entre os tribunais evidencia que o processo de institucionalização da Agenda 2030 no Judiciário brasileiro ainda apresenta características heterogêneas, refletindo variações institucionais na incorporação de agendas globais no interior das políticas públicas nacionais.</w:t>
      </w:r>
    </w:p>
    <w:p w14:paraId="70532C0C" w14:textId="2A66941B" w:rsidR="00050F12" w:rsidRPr="00050F12" w:rsidRDefault="00050F12" w:rsidP="00050F12">
      <w:pPr>
        <w:spacing w:after="0" w:line="360" w:lineRule="auto"/>
        <w:ind w:firstLine="708"/>
        <w:jc w:val="both"/>
        <w:rPr>
          <w:rFonts w:ascii="Times New Roman" w:hAnsi="Times New Roman" w:cs="Times New Roman"/>
          <w:sz w:val="24"/>
          <w:szCs w:val="24"/>
        </w:rPr>
      </w:pPr>
      <w:r w:rsidRPr="00050F12">
        <w:rPr>
          <w:rFonts w:ascii="Times New Roman" w:hAnsi="Times New Roman" w:cs="Times New Roman"/>
          <w:sz w:val="24"/>
          <w:szCs w:val="24"/>
        </w:rPr>
        <w:t>Sob essa perspectiva, a difusão dos ODS nos planejamentos estratégicos pode ser interpretada como parte de um processo de institucionalização de uma agenda global no interior da governança judicial brasileira. Ainda que a intensidade dessa incorporação varie entre os tribunais analisados</w:t>
      </w:r>
      <w:r>
        <w:rPr>
          <w:rFonts w:ascii="Times New Roman" w:hAnsi="Times New Roman" w:cs="Times New Roman"/>
          <w:sz w:val="24"/>
          <w:szCs w:val="24"/>
        </w:rPr>
        <w:t xml:space="preserve">, </w:t>
      </w:r>
      <w:r w:rsidRPr="00050F12">
        <w:rPr>
          <w:rFonts w:ascii="Times New Roman" w:hAnsi="Times New Roman" w:cs="Times New Roman"/>
          <w:sz w:val="24"/>
          <w:szCs w:val="24"/>
        </w:rPr>
        <w:t>conforme evidenciado pelos diferentes níveis de institucionalização identificados, observa-se a presença de um movimento institucional que tende a conferir maior estabilidade e permanência a essa agenda.</w:t>
      </w:r>
    </w:p>
    <w:p w14:paraId="41CDBC59" w14:textId="77777777" w:rsidR="00050F12" w:rsidRPr="00050F12" w:rsidRDefault="00050F12" w:rsidP="00050F12">
      <w:pPr>
        <w:spacing w:after="0" w:line="360" w:lineRule="auto"/>
        <w:ind w:firstLine="708"/>
        <w:jc w:val="both"/>
        <w:rPr>
          <w:rFonts w:ascii="Times New Roman" w:hAnsi="Times New Roman" w:cs="Times New Roman"/>
          <w:sz w:val="24"/>
          <w:szCs w:val="24"/>
        </w:rPr>
      </w:pPr>
      <w:r w:rsidRPr="00050F12">
        <w:rPr>
          <w:rFonts w:ascii="Times New Roman" w:hAnsi="Times New Roman" w:cs="Times New Roman"/>
          <w:sz w:val="24"/>
          <w:szCs w:val="24"/>
        </w:rPr>
        <w:lastRenderedPageBreak/>
        <w:t>Esse processo aproxima a incorporação da Agenda 2030 no sistema de justiça de características frequentemente associadas às chamadas políticas de Estado, na medida em que sua implementação passa a ocorrer por meio de instrumentos institucionais de planejamento e gestão que transcendem agendas administrativas específicas e se vinculam a diretrizes estruturantes da governança judicial.</w:t>
      </w:r>
    </w:p>
    <w:p w14:paraId="0AD1FEFF" w14:textId="77777777" w:rsidR="00C41BE0" w:rsidRDefault="00C41BE0" w:rsidP="001138EB">
      <w:pPr>
        <w:spacing w:after="0" w:line="360" w:lineRule="auto"/>
        <w:jc w:val="both"/>
        <w:rPr>
          <w:rFonts w:ascii="Times New Roman" w:hAnsi="Times New Roman" w:cs="Times New Roman"/>
          <w:b/>
          <w:bCs/>
          <w:sz w:val="24"/>
          <w:szCs w:val="24"/>
        </w:rPr>
      </w:pPr>
    </w:p>
    <w:p w14:paraId="4D3C3C79" w14:textId="3C4CA2E8" w:rsidR="001138EB" w:rsidRPr="001138EB" w:rsidRDefault="001138EB" w:rsidP="001138EB">
      <w:pPr>
        <w:spacing w:after="0" w:line="360" w:lineRule="auto"/>
        <w:jc w:val="both"/>
        <w:rPr>
          <w:rFonts w:ascii="Times New Roman" w:hAnsi="Times New Roman" w:cs="Times New Roman"/>
          <w:b/>
          <w:bCs/>
          <w:sz w:val="24"/>
          <w:szCs w:val="24"/>
        </w:rPr>
      </w:pPr>
      <w:r w:rsidRPr="001138EB">
        <w:rPr>
          <w:rFonts w:ascii="Times New Roman" w:hAnsi="Times New Roman" w:cs="Times New Roman"/>
          <w:b/>
          <w:bCs/>
          <w:sz w:val="24"/>
          <w:szCs w:val="24"/>
        </w:rPr>
        <w:t>6 CONCLUSÕES</w:t>
      </w:r>
    </w:p>
    <w:p w14:paraId="425F5B93" w14:textId="77777777" w:rsidR="0081356D" w:rsidRDefault="0081356D" w:rsidP="001138EB">
      <w:pPr>
        <w:spacing w:after="0" w:line="360" w:lineRule="auto"/>
        <w:jc w:val="both"/>
        <w:rPr>
          <w:rFonts w:ascii="Times New Roman" w:hAnsi="Times New Roman" w:cs="Times New Roman"/>
          <w:sz w:val="24"/>
          <w:szCs w:val="24"/>
        </w:rPr>
      </w:pPr>
    </w:p>
    <w:p w14:paraId="44EC8E50" w14:textId="51309C57" w:rsidR="00C211CD"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O presente</w:t>
      </w:r>
      <w:r w:rsidR="00C41BE0">
        <w:rPr>
          <w:rFonts w:ascii="Times New Roman" w:hAnsi="Times New Roman" w:cs="Times New Roman"/>
          <w:sz w:val="24"/>
          <w:szCs w:val="24"/>
        </w:rPr>
        <w:t xml:space="preserve"> relato</w:t>
      </w:r>
      <w:r w:rsidRPr="002122A8">
        <w:rPr>
          <w:rFonts w:ascii="Times New Roman" w:hAnsi="Times New Roman" w:cs="Times New Roman"/>
          <w:sz w:val="24"/>
          <w:szCs w:val="24"/>
        </w:rPr>
        <w:t xml:space="preserve"> analis</w:t>
      </w:r>
      <w:r w:rsidR="00C41BE0">
        <w:rPr>
          <w:rFonts w:ascii="Times New Roman" w:hAnsi="Times New Roman" w:cs="Times New Roman"/>
          <w:sz w:val="24"/>
          <w:szCs w:val="24"/>
        </w:rPr>
        <w:t>ou</w:t>
      </w:r>
      <w:r w:rsidRPr="002122A8">
        <w:rPr>
          <w:rFonts w:ascii="Times New Roman" w:hAnsi="Times New Roman" w:cs="Times New Roman"/>
          <w:sz w:val="24"/>
          <w:szCs w:val="24"/>
        </w:rPr>
        <w:t xml:space="preserve"> como a Agenda 2030 das Nações Unidas tem sido incorporada nos planejamentos estratégicos dos tribunais </w:t>
      </w:r>
      <w:r w:rsidR="006726DC">
        <w:rPr>
          <w:rFonts w:ascii="Times New Roman" w:hAnsi="Times New Roman" w:cs="Times New Roman"/>
          <w:sz w:val="24"/>
          <w:szCs w:val="24"/>
        </w:rPr>
        <w:t xml:space="preserve">estaduais </w:t>
      </w:r>
      <w:r w:rsidRPr="002122A8">
        <w:rPr>
          <w:rFonts w:ascii="Times New Roman" w:hAnsi="Times New Roman" w:cs="Times New Roman"/>
          <w:sz w:val="24"/>
          <w:szCs w:val="24"/>
        </w:rPr>
        <w:t xml:space="preserve">de justiça da Região Norte do Brasil, com o objetivo de compreender de que forma essa agenda global vem sendo internalizada nos instrumentos de governança institucional do sistema de justiça. </w:t>
      </w:r>
    </w:p>
    <w:p w14:paraId="110B8674" w14:textId="275A0E8A" w:rsidR="002122A8"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A investigação partiu da hipótese de que a incorporação dos ODS ocorre de maneira heterogênea entre os tribunais, variando entre referências predominantemente discursivas</w:t>
      </w:r>
      <w:r w:rsidR="00F00BD7">
        <w:rPr>
          <w:rFonts w:ascii="Times New Roman" w:hAnsi="Times New Roman" w:cs="Times New Roman"/>
          <w:sz w:val="24"/>
          <w:szCs w:val="24"/>
        </w:rPr>
        <w:t xml:space="preserve"> e simbólicas</w:t>
      </w:r>
      <w:r w:rsidRPr="002122A8">
        <w:rPr>
          <w:rFonts w:ascii="Times New Roman" w:hAnsi="Times New Roman" w:cs="Times New Roman"/>
          <w:sz w:val="24"/>
          <w:szCs w:val="24"/>
        </w:rPr>
        <w:t xml:space="preserve"> à agenda internacional e níveis mais avançados de integração institucional nos instrumentos de planejamento estratégico.</w:t>
      </w:r>
    </w:p>
    <w:p w14:paraId="5687F73A" w14:textId="1312E512" w:rsidR="00C211CD"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 xml:space="preserve">A </w:t>
      </w:r>
      <w:r w:rsidR="00C41BE0">
        <w:rPr>
          <w:rFonts w:ascii="Times New Roman" w:hAnsi="Times New Roman" w:cs="Times New Roman"/>
          <w:sz w:val="24"/>
          <w:szCs w:val="24"/>
        </w:rPr>
        <w:t>pesquisa</w:t>
      </w:r>
      <w:r w:rsidRPr="002122A8">
        <w:rPr>
          <w:rFonts w:ascii="Times New Roman" w:hAnsi="Times New Roman" w:cs="Times New Roman"/>
          <w:sz w:val="24"/>
          <w:szCs w:val="24"/>
        </w:rPr>
        <w:t xml:space="preserve"> documental</w:t>
      </w:r>
      <w:r w:rsidR="00C41BE0">
        <w:rPr>
          <w:rFonts w:ascii="Times New Roman" w:hAnsi="Times New Roman" w:cs="Times New Roman"/>
          <w:sz w:val="24"/>
          <w:szCs w:val="24"/>
        </w:rPr>
        <w:t xml:space="preserve"> e a análise e interpretação dos dados </w:t>
      </w:r>
      <w:r w:rsidRPr="002122A8">
        <w:rPr>
          <w:rFonts w:ascii="Times New Roman" w:hAnsi="Times New Roman" w:cs="Times New Roman"/>
          <w:sz w:val="24"/>
          <w:szCs w:val="24"/>
        </w:rPr>
        <w:t>permitiu confirmar essa hipótese. Os resultados indica</w:t>
      </w:r>
      <w:r w:rsidR="00C41BE0">
        <w:rPr>
          <w:rFonts w:ascii="Times New Roman" w:hAnsi="Times New Roman" w:cs="Times New Roman"/>
          <w:sz w:val="24"/>
          <w:szCs w:val="24"/>
        </w:rPr>
        <w:t>ra</w:t>
      </w:r>
      <w:r w:rsidRPr="002122A8">
        <w:rPr>
          <w:rFonts w:ascii="Times New Roman" w:hAnsi="Times New Roman" w:cs="Times New Roman"/>
          <w:sz w:val="24"/>
          <w:szCs w:val="24"/>
        </w:rPr>
        <w:t>m que, embora todos os tribunais analisados possuam instrumentos formais de planejamento estratégico alinhados ao ciclo institucional do Poder Judiciário, a incorporação da Agenda 2030 ocorre</w:t>
      </w:r>
      <w:r w:rsidR="00C41BE0">
        <w:rPr>
          <w:rFonts w:ascii="Times New Roman" w:hAnsi="Times New Roman" w:cs="Times New Roman"/>
          <w:sz w:val="24"/>
          <w:szCs w:val="24"/>
        </w:rPr>
        <w:t>u</w:t>
      </w:r>
      <w:r w:rsidRPr="002122A8">
        <w:rPr>
          <w:rFonts w:ascii="Times New Roman" w:hAnsi="Times New Roman" w:cs="Times New Roman"/>
          <w:sz w:val="24"/>
          <w:szCs w:val="24"/>
        </w:rPr>
        <w:t xml:space="preserve"> de forma diferenciada entre as instituições. </w:t>
      </w:r>
    </w:p>
    <w:p w14:paraId="3F6F317B" w14:textId="6688CB7C" w:rsidR="002122A8" w:rsidRDefault="00C211CD" w:rsidP="002122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Nos tribunais dos estados do Amapá e do Pará</w:t>
      </w:r>
      <w:r w:rsidR="002122A8" w:rsidRPr="002122A8">
        <w:rPr>
          <w:rFonts w:ascii="Times New Roman" w:hAnsi="Times New Roman" w:cs="Times New Roman"/>
          <w:sz w:val="24"/>
          <w:szCs w:val="24"/>
        </w:rPr>
        <w:t>, observ</w:t>
      </w:r>
      <w:r w:rsidR="00C41BE0">
        <w:rPr>
          <w:rFonts w:ascii="Times New Roman" w:hAnsi="Times New Roman" w:cs="Times New Roman"/>
          <w:sz w:val="24"/>
          <w:szCs w:val="24"/>
        </w:rPr>
        <w:t>ou</w:t>
      </w:r>
      <w:r w:rsidR="002122A8" w:rsidRPr="002122A8">
        <w:rPr>
          <w:rFonts w:ascii="Times New Roman" w:hAnsi="Times New Roman" w:cs="Times New Roman"/>
          <w:sz w:val="24"/>
          <w:szCs w:val="24"/>
        </w:rPr>
        <w:t xml:space="preserve">-se integração mais estruturada da agenda do desenvolvimento sustentável às estratégias organizacionais dos tribunais, evidenciada pela presença explícita dos ODS em metas institucionais, projetos estratégicos ou diretrizes de gestão. Em outros casos, </w:t>
      </w:r>
      <w:r>
        <w:rPr>
          <w:rFonts w:ascii="Times New Roman" w:hAnsi="Times New Roman" w:cs="Times New Roman"/>
          <w:sz w:val="24"/>
          <w:szCs w:val="24"/>
        </w:rPr>
        <w:t xml:space="preserve">como os tribunais dos estados do Amazonas e Roraima, </w:t>
      </w:r>
      <w:r w:rsidR="002122A8" w:rsidRPr="002122A8">
        <w:rPr>
          <w:rFonts w:ascii="Times New Roman" w:hAnsi="Times New Roman" w:cs="Times New Roman"/>
          <w:sz w:val="24"/>
          <w:szCs w:val="24"/>
        </w:rPr>
        <w:t>a presença da Agenda 2030 ocorre</w:t>
      </w:r>
      <w:r w:rsidR="00C41BE0">
        <w:rPr>
          <w:rFonts w:ascii="Times New Roman" w:hAnsi="Times New Roman" w:cs="Times New Roman"/>
          <w:sz w:val="24"/>
          <w:szCs w:val="24"/>
        </w:rPr>
        <w:t>u</w:t>
      </w:r>
      <w:r w:rsidR="002122A8" w:rsidRPr="002122A8">
        <w:rPr>
          <w:rFonts w:ascii="Times New Roman" w:hAnsi="Times New Roman" w:cs="Times New Roman"/>
          <w:sz w:val="24"/>
          <w:szCs w:val="24"/>
        </w:rPr>
        <w:t xml:space="preserve"> de forma mais indireta, por meio de referências associadas a temas como sustentabilidade institucional, inovação organizacional e ampliação do acesso à justiça.</w:t>
      </w:r>
    </w:p>
    <w:p w14:paraId="60602D02" w14:textId="0F9A9C64" w:rsidR="002122A8" w:rsidRDefault="00C211CD" w:rsidP="002122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2122A8" w:rsidRPr="002122A8">
        <w:rPr>
          <w:rFonts w:ascii="Times New Roman" w:hAnsi="Times New Roman" w:cs="Times New Roman"/>
          <w:sz w:val="24"/>
          <w:szCs w:val="24"/>
        </w:rPr>
        <w:t>análise comparativa evidenci</w:t>
      </w:r>
      <w:r w:rsidR="00C41BE0">
        <w:rPr>
          <w:rFonts w:ascii="Times New Roman" w:hAnsi="Times New Roman" w:cs="Times New Roman"/>
          <w:sz w:val="24"/>
          <w:szCs w:val="24"/>
        </w:rPr>
        <w:t>ou</w:t>
      </w:r>
      <w:r w:rsidR="002122A8" w:rsidRPr="002122A8">
        <w:rPr>
          <w:rFonts w:ascii="Times New Roman" w:hAnsi="Times New Roman" w:cs="Times New Roman"/>
          <w:sz w:val="24"/>
          <w:szCs w:val="24"/>
        </w:rPr>
        <w:t xml:space="preserve"> que o processo de institucionalização da Agenda 2030 no Judiciário brasileiro ainda apresenta níveis diferenciados de integração entre as instituições analisadas. Essa heterogeneidade institucional indica que a incorporação da agenda global no sistema de justiça constitui um processo em construção, influenciado por fatores organizacionais, institucionais e contextuais específicos de cada tribunal.</w:t>
      </w:r>
    </w:p>
    <w:p w14:paraId="02EBDC36" w14:textId="1A9B7FE1" w:rsidR="002122A8"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Do ponto de vista das políticas públicas, os resultados</w:t>
      </w:r>
      <w:r w:rsidR="003033B7">
        <w:rPr>
          <w:rFonts w:ascii="Times New Roman" w:hAnsi="Times New Roman" w:cs="Times New Roman"/>
          <w:sz w:val="24"/>
          <w:szCs w:val="24"/>
        </w:rPr>
        <w:t xml:space="preserve"> </w:t>
      </w:r>
      <w:r w:rsidRPr="002122A8">
        <w:rPr>
          <w:rFonts w:ascii="Times New Roman" w:hAnsi="Times New Roman" w:cs="Times New Roman"/>
          <w:sz w:val="24"/>
          <w:szCs w:val="24"/>
        </w:rPr>
        <w:t xml:space="preserve">sugerem que a Agenda 2030 vem progressivamente adquirindo características de política pública institucional no âmbito do </w:t>
      </w:r>
      <w:r w:rsidRPr="002122A8">
        <w:rPr>
          <w:rFonts w:ascii="Times New Roman" w:hAnsi="Times New Roman" w:cs="Times New Roman"/>
          <w:sz w:val="24"/>
          <w:szCs w:val="24"/>
        </w:rPr>
        <w:lastRenderedPageBreak/>
        <w:t>Poder Judiciário brasileiro. À medida que essa agenda passa a orientar instrumentos de planejamento estratégico, metas institucionais e programas organizacionais, observa-se um movimento de consolidação da agenda do desenvolvimento sustentável como diretriz estruturante da governança judicial.</w:t>
      </w:r>
    </w:p>
    <w:p w14:paraId="198F778F" w14:textId="7B40C3A0" w:rsidR="002122A8" w:rsidRDefault="002122A8" w:rsidP="002122A8">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Nesse sentido, a incorporação da Agenda 2030 nos instrumentos de planejamento do Poder Judiciário pode ser interpretada como um processo de transformação de uma agenda global de governança em política pública institucional no interior do sistema de justiça brasileiro.</w:t>
      </w:r>
    </w:p>
    <w:p w14:paraId="0C259C11" w14:textId="3723DD4F" w:rsidR="002122A8" w:rsidRDefault="000B409D" w:rsidP="002122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r w:rsidR="002122A8" w:rsidRPr="002122A8">
        <w:rPr>
          <w:rFonts w:ascii="Times New Roman" w:hAnsi="Times New Roman" w:cs="Times New Roman"/>
          <w:sz w:val="24"/>
          <w:szCs w:val="24"/>
        </w:rPr>
        <w:t xml:space="preserve">estudo contribui para ampliar o debate sobre a relação entre sistema de justiça, políticas públicas e governança do desenvolvimento sustentável, evidenciando o papel das instituições judiciais na internalização de agendas globais no contexto nacional. </w:t>
      </w:r>
    </w:p>
    <w:p w14:paraId="34E33528" w14:textId="77777777" w:rsidR="000E4F62" w:rsidRDefault="000B409D" w:rsidP="000B409D">
      <w:pPr>
        <w:spacing w:after="0" w:line="360" w:lineRule="auto"/>
        <w:ind w:firstLine="708"/>
        <w:jc w:val="both"/>
        <w:rPr>
          <w:rFonts w:ascii="Times New Roman" w:hAnsi="Times New Roman" w:cs="Times New Roman"/>
          <w:sz w:val="24"/>
          <w:szCs w:val="24"/>
        </w:rPr>
      </w:pPr>
      <w:r w:rsidRPr="000B409D">
        <w:rPr>
          <w:rFonts w:ascii="Times New Roman" w:hAnsi="Times New Roman" w:cs="Times New Roman"/>
          <w:sz w:val="24"/>
          <w:szCs w:val="24"/>
        </w:rPr>
        <w:t>Os resultados da pesquisa também contribuem para o debate sobre a distinção entre políticas de governo e políticas de Estado no campo das políticas públicas. A análise dos planejamentos estratégicos dos tribunais estaduais da Região Norte indica que a incorporação da Agenda 2030 no sistema de justiça brasileiro ocorre por meio de instrumentos institucionais de planejamento e gestão que possuem relativa estabilidade organizacional e estão vinculados a ciclos estratégicos plurianuais coordenados pelo C</w:t>
      </w:r>
      <w:r>
        <w:rPr>
          <w:rFonts w:ascii="Times New Roman" w:hAnsi="Times New Roman" w:cs="Times New Roman"/>
          <w:sz w:val="24"/>
          <w:szCs w:val="24"/>
        </w:rPr>
        <w:t>NJ</w:t>
      </w:r>
      <w:r w:rsidRPr="000B409D">
        <w:rPr>
          <w:rFonts w:ascii="Times New Roman" w:hAnsi="Times New Roman" w:cs="Times New Roman"/>
          <w:sz w:val="24"/>
          <w:szCs w:val="24"/>
        </w:rPr>
        <w:t>.</w:t>
      </w:r>
    </w:p>
    <w:p w14:paraId="29065AF7" w14:textId="0277F00B" w:rsidR="00344EC3" w:rsidRDefault="00C41BE0" w:rsidP="00344EC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lente </w:t>
      </w:r>
      <w:r w:rsidR="000E4F62" w:rsidRPr="000E4F62">
        <w:rPr>
          <w:rFonts w:ascii="Times New Roman" w:hAnsi="Times New Roman" w:cs="Times New Roman"/>
          <w:sz w:val="24"/>
          <w:szCs w:val="24"/>
        </w:rPr>
        <w:t>analític</w:t>
      </w:r>
      <w:r>
        <w:rPr>
          <w:rFonts w:ascii="Times New Roman" w:hAnsi="Times New Roman" w:cs="Times New Roman"/>
          <w:sz w:val="24"/>
          <w:szCs w:val="24"/>
        </w:rPr>
        <w:t>a</w:t>
      </w:r>
      <w:r w:rsidR="000E4F62" w:rsidRPr="000E4F62">
        <w:rPr>
          <w:rFonts w:ascii="Times New Roman" w:hAnsi="Times New Roman" w:cs="Times New Roman"/>
          <w:sz w:val="24"/>
          <w:szCs w:val="24"/>
        </w:rPr>
        <w:t xml:space="preserve">, </w:t>
      </w:r>
      <w:r w:rsidR="000E4F62">
        <w:rPr>
          <w:rFonts w:ascii="Times New Roman" w:hAnsi="Times New Roman" w:cs="Times New Roman"/>
          <w:sz w:val="24"/>
          <w:szCs w:val="24"/>
        </w:rPr>
        <w:t>2 (</w:t>
      </w:r>
      <w:r w:rsidR="000E4F62" w:rsidRPr="000E4F62">
        <w:rPr>
          <w:rFonts w:ascii="Times New Roman" w:hAnsi="Times New Roman" w:cs="Times New Roman"/>
          <w:sz w:val="24"/>
          <w:szCs w:val="24"/>
        </w:rPr>
        <w:t>duas</w:t>
      </w:r>
      <w:r w:rsidR="000E4F62">
        <w:rPr>
          <w:rFonts w:ascii="Times New Roman" w:hAnsi="Times New Roman" w:cs="Times New Roman"/>
          <w:sz w:val="24"/>
          <w:szCs w:val="24"/>
        </w:rPr>
        <w:t>)</w:t>
      </w:r>
      <w:r w:rsidR="000E4F62" w:rsidRPr="000E4F62">
        <w:rPr>
          <w:rFonts w:ascii="Times New Roman" w:hAnsi="Times New Roman" w:cs="Times New Roman"/>
          <w:sz w:val="24"/>
          <w:szCs w:val="24"/>
        </w:rPr>
        <w:t xml:space="preserve"> perspectivas teóricas </w:t>
      </w:r>
      <w:r w:rsidR="00F00BD7">
        <w:rPr>
          <w:rFonts w:ascii="Times New Roman" w:hAnsi="Times New Roman" w:cs="Times New Roman"/>
          <w:sz w:val="24"/>
          <w:szCs w:val="24"/>
        </w:rPr>
        <w:t xml:space="preserve">se articulam e são </w:t>
      </w:r>
      <w:r w:rsidR="000E4F62" w:rsidRPr="000E4F62">
        <w:rPr>
          <w:rFonts w:ascii="Times New Roman" w:hAnsi="Times New Roman" w:cs="Times New Roman"/>
          <w:sz w:val="24"/>
          <w:szCs w:val="24"/>
        </w:rPr>
        <w:t xml:space="preserve">complementares. Por um lado, o institucionalismo discursivo destaca o papel das ideias, dos discursos e dos quadros interpretativos na difusão de agendas normativas no interior das instituições (Schmidt, 2008; 2010). Nesse sentido, a Agenda 2030 pode ser compreendida como um referencial discursivo que passa a orientar progressivamente os discursos institucionais e as estratégias organizacionais do sistema de justiça. Por outro lado, as contribuições do </w:t>
      </w:r>
      <w:proofErr w:type="spellStart"/>
      <w:r w:rsidR="000E4F62" w:rsidRPr="000E4F62">
        <w:rPr>
          <w:rFonts w:ascii="Times New Roman" w:hAnsi="Times New Roman" w:cs="Times New Roman"/>
          <w:sz w:val="24"/>
          <w:szCs w:val="24"/>
        </w:rPr>
        <w:t>neo-institucionalismo</w:t>
      </w:r>
      <w:proofErr w:type="spellEnd"/>
      <w:r w:rsidR="000E4F62" w:rsidRPr="000E4F62">
        <w:rPr>
          <w:rFonts w:ascii="Times New Roman" w:hAnsi="Times New Roman" w:cs="Times New Roman"/>
          <w:sz w:val="24"/>
          <w:szCs w:val="24"/>
        </w:rPr>
        <w:t xml:space="preserve"> organizacional permitem compreender como essa </w:t>
      </w:r>
      <w:r w:rsidR="003033B7">
        <w:rPr>
          <w:rFonts w:ascii="Times New Roman" w:hAnsi="Times New Roman" w:cs="Times New Roman"/>
          <w:sz w:val="24"/>
          <w:szCs w:val="24"/>
        </w:rPr>
        <w:t>A</w:t>
      </w:r>
      <w:r w:rsidR="000E4F62" w:rsidRPr="000E4F62">
        <w:rPr>
          <w:rFonts w:ascii="Times New Roman" w:hAnsi="Times New Roman" w:cs="Times New Roman"/>
          <w:sz w:val="24"/>
          <w:szCs w:val="24"/>
        </w:rPr>
        <w:t xml:space="preserve">genda se difunde entre organizações inseridas em um mesmo campo institucional. Conforme argumentam </w:t>
      </w:r>
      <w:proofErr w:type="spellStart"/>
      <w:r w:rsidR="000E4F62" w:rsidRPr="000E4F62">
        <w:rPr>
          <w:rFonts w:ascii="Times New Roman" w:hAnsi="Times New Roman" w:cs="Times New Roman"/>
          <w:sz w:val="24"/>
          <w:szCs w:val="24"/>
        </w:rPr>
        <w:t>DiMaggio</w:t>
      </w:r>
      <w:proofErr w:type="spellEnd"/>
      <w:r w:rsidR="000E4F62" w:rsidRPr="000E4F62">
        <w:rPr>
          <w:rFonts w:ascii="Times New Roman" w:hAnsi="Times New Roman" w:cs="Times New Roman"/>
          <w:sz w:val="24"/>
          <w:szCs w:val="24"/>
        </w:rPr>
        <w:t xml:space="preserve"> e Powell (1983), organizações tendem a adotar estruturas, práticas e discursos semelhantes em busca de legitimidade institucional, processo descrito como isomorfismo institucional.</w:t>
      </w:r>
    </w:p>
    <w:p w14:paraId="16039D6F" w14:textId="4778A840" w:rsidR="00344EC3" w:rsidRDefault="00344EC3" w:rsidP="00344EC3">
      <w:pPr>
        <w:spacing w:after="0" w:line="360" w:lineRule="auto"/>
        <w:ind w:firstLine="708"/>
        <w:jc w:val="both"/>
        <w:rPr>
          <w:rFonts w:ascii="Times New Roman" w:hAnsi="Times New Roman" w:cs="Times New Roman"/>
          <w:sz w:val="24"/>
          <w:szCs w:val="24"/>
        </w:rPr>
      </w:pPr>
      <w:r w:rsidRPr="00344EC3">
        <w:rPr>
          <w:rFonts w:ascii="Times New Roman" w:hAnsi="Times New Roman" w:cs="Times New Roman"/>
          <w:sz w:val="24"/>
          <w:szCs w:val="24"/>
        </w:rPr>
        <w:t>A incorporação dos</w:t>
      </w:r>
      <w:r>
        <w:rPr>
          <w:rFonts w:ascii="Times New Roman" w:hAnsi="Times New Roman" w:cs="Times New Roman"/>
          <w:sz w:val="24"/>
          <w:szCs w:val="24"/>
        </w:rPr>
        <w:t xml:space="preserve"> </w:t>
      </w:r>
      <w:r w:rsidRPr="00344EC3">
        <w:rPr>
          <w:rFonts w:ascii="Times New Roman" w:hAnsi="Times New Roman" w:cs="Times New Roman"/>
          <w:sz w:val="24"/>
          <w:szCs w:val="24"/>
        </w:rPr>
        <w:t>ODS nos planejamentos estratégicos dos tribunais</w:t>
      </w:r>
      <w:r>
        <w:rPr>
          <w:rFonts w:ascii="Times New Roman" w:hAnsi="Times New Roman" w:cs="Times New Roman"/>
          <w:sz w:val="24"/>
          <w:szCs w:val="24"/>
        </w:rPr>
        <w:t xml:space="preserve"> pesquisados</w:t>
      </w:r>
      <w:r w:rsidRPr="00344EC3">
        <w:rPr>
          <w:rFonts w:ascii="Times New Roman" w:hAnsi="Times New Roman" w:cs="Times New Roman"/>
          <w:sz w:val="24"/>
          <w:szCs w:val="24"/>
        </w:rPr>
        <w:t xml:space="preserve"> pode, assim, ser interpretada como resultado combinado da circulação discursiva</w:t>
      </w:r>
      <w:r w:rsidR="00C211CD">
        <w:rPr>
          <w:rFonts w:ascii="Times New Roman" w:hAnsi="Times New Roman" w:cs="Times New Roman"/>
          <w:sz w:val="24"/>
          <w:szCs w:val="24"/>
        </w:rPr>
        <w:t xml:space="preserve"> e simbólica</w:t>
      </w:r>
      <w:r w:rsidRPr="00344EC3">
        <w:rPr>
          <w:rFonts w:ascii="Times New Roman" w:hAnsi="Times New Roman" w:cs="Times New Roman"/>
          <w:sz w:val="24"/>
          <w:szCs w:val="24"/>
        </w:rPr>
        <w:t xml:space="preserve"> da Agenda 2030 no interior do sistema de justiça e de processos de alinhamento institucional característicos do campo organizacional do Poder Judiciário. </w:t>
      </w:r>
    </w:p>
    <w:p w14:paraId="0029B318" w14:textId="63E2955D" w:rsidR="003033B7" w:rsidRDefault="003033B7" w:rsidP="003033B7">
      <w:pPr>
        <w:spacing w:after="0" w:line="360" w:lineRule="auto"/>
        <w:ind w:firstLine="708"/>
        <w:jc w:val="both"/>
        <w:rPr>
          <w:rFonts w:ascii="Times New Roman" w:hAnsi="Times New Roman" w:cs="Times New Roman"/>
          <w:sz w:val="24"/>
          <w:szCs w:val="24"/>
        </w:rPr>
      </w:pPr>
      <w:r w:rsidRPr="002122A8">
        <w:rPr>
          <w:rFonts w:ascii="Times New Roman" w:hAnsi="Times New Roman" w:cs="Times New Roman"/>
          <w:sz w:val="24"/>
          <w:szCs w:val="24"/>
        </w:rPr>
        <w:t xml:space="preserve">Como agenda de pesquisa futura, sugere-se aprofundar a análise sobre os mecanismos institucionais que favorecem a incorporação da Agenda 2030 nos tribunais brasileiros, </w:t>
      </w:r>
      <w:r w:rsidRPr="00344EC3">
        <w:rPr>
          <w:rFonts w:ascii="Times New Roman" w:hAnsi="Times New Roman" w:cs="Times New Roman"/>
          <w:sz w:val="24"/>
          <w:szCs w:val="24"/>
        </w:rPr>
        <w:t>investiga</w:t>
      </w:r>
      <w:r>
        <w:rPr>
          <w:rFonts w:ascii="Times New Roman" w:hAnsi="Times New Roman" w:cs="Times New Roman"/>
          <w:sz w:val="24"/>
          <w:szCs w:val="24"/>
        </w:rPr>
        <w:t>ndo</w:t>
      </w:r>
      <w:r w:rsidRPr="00344EC3">
        <w:rPr>
          <w:rFonts w:ascii="Times New Roman" w:hAnsi="Times New Roman" w:cs="Times New Roman"/>
          <w:sz w:val="24"/>
          <w:szCs w:val="24"/>
        </w:rPr>
        <w:t xml:space="preserve"> de que modo essa </w:t>
      </w:r>
      <w:r>
        <w:rPr>
          <w:rFonts w:ascii="Times New Roman" w:hAnsi="Times New Roman" w:cs="Times New Roman"/>
          <w:sz w:val="24"/>
          <w:szCs w:val="24"/>
        </w:rPr>
        <w:t>A</w:t>
      </w:r>
      <w:r w:rsidRPr="00344EC3">
        <w:rPr>
          <w:rFonts w:ascii="Times New Roman" w:hAnsi="Times New Roman" w:cs="Times New Roman"/>
          <w:sz w:val="24"/>
          <w:szCs w:val="24"/>
        </w:rPr>
        <w:t>genda se traduz</w:t>
      </w:r>
      <w:r>
        <w:rPr>
          <w:rFonts w:ascii="Times New Roman" w:hAnsi="Times New Roman" w:cs="Times New Roman"/>
          <w:sz w:val="24"/>
          <w:szCs w:val="24"/>
        </w:rPr>
        <w:t xml:space="preserve">, </w:t>
      </w:r>
      <w:r w:rsidRPr="00344EC3">
        <w:rPr>
          <w:rFonts w:ascii="Times New Roman" w:hAnsi="Times New Roman" w:cs="Times New Roman"/>
          <w:sz w:val="24"/>
          <w:szCs w:val="24"/>
        </w:rPr>
        <w:t>ou não</w:t>
      </w:r>
      <w:r>
        <w:rPr>
          <w:rFonts w:ascii="Times New Roman" w:hAnsi="Times New Roman" w:cs="Times New Roman"/>
          <w:sz w:val="24"/>
          <w:szCs w:val="24"/>
        </w:rPr>
        <w:t xml:space="preserve">, </w:t>
      </w:r>
      <w:r w:rsidRPr="00344EC3">
        <w:rPr>
          <w:rFonts w:ascii="Times New Roman" w:hAnsi="Times New Roman" w:cs="Times New Roman"/>
          <w:sz w:val="24"/>
          <w:szCs w:val="24"/>
        </w:rPr>
        <w:t xml:space="preserve">em práticas organizacionais, </w:t>
      </w:r>
      <w:r w:rsidRPr="00344EC3">
        <w:rPr>
          <w:rFonts w:ascii="Times New Roman" w:hAnsi="Times New Roman" w:cs="Times New Roman"/>
          <w:sz w:val="24"/>
          <w:szCs w:val="24"/>
        </w:rPr>
        <w:lastRenderedPageBreak/>
        <w:t>programas institucionais e resultados concretos para além dos instrumentos formais de planejamento estratégico.</w:t>
      </w:r>
    </w:p>
    <w:p w14:paraId="13C8CB21" w14:textId="77777777" w:rsidR="00BA4DCF" w:rsidRPr="001138EB" w:rsidRDefault="00BA4DCF" w:rsidP="001138EB">
      <w:pPr>
        <w:spacing w:after="0" w:line="360" w:lineRule="auto"/>
        <w:jc w:val="both"/>
        <w:rPr>
          <w:rFonts w:ascii="Times New Roman" w:hAnsi="Times New Roman" w:cs="Times New Roman"/>
          <w:sz w:val="24"/>
          <w:szCs w:val="24"/>
        </w:rPr>
      </w:pPr>
    </w:p>
    <w:p w14:paraId="2BD30596" w14:textId="4036DB65" w:rsidR="001138EB" w:rsidRPr="001138EB" w:rsidRDefault="001138EB" w:rsidP="0081356D">
      <w:pPr>
        <w:spacing w:after="0" w:line="240" w:lineRule="auto"/>
        <w:rPr>
          <w:rFonts w:ascii="Times New Roman" w:hAnsi="Times New Roman" w:cs="Times New Roman"/>
          <w:b/>
          <w:bCs/>
          <w:sz w:val="24"/>
          <w:szCs w:val="24"/>
        </w:rPr>
      </w:pPr>
      <w:r w:rsidRPr="001138EB">
        <w:rPr>
          <w:rFonts w:ascii="Times New Roman" w:hAnsi="Times New Roman" w:cs="Times New Roman"/>
          <w:b/>
          <w:bCs/>
          <w:sz w:val="24"/>
          <w:szCs w:val="24"/>
        </w:rPr>
        <w:t>REFERÊNCIAS</w:t>
      </w:r>
    </w:p>
    <w:p w14:paraId="20900735" w14:textId="77777777" w:rsidR="00EB171C" w:rsidRDefault="00EB171C" w:rsidP="0081356D">
      <w:pPr>
        <w:spacing w:after="0" w:line="240" w:lineRule="auto"/>
        <w:rPr>
          <w:rFonts w:ascii="Times New Roman" w:hAnsi="Times New Roman" w:cs="Times New Roman"/>
          <w:sz w:val="24"/>
          <w:szCs w:val="24"/>
        </w:rPr>
      </w:pPr>
    </w:p>
    <w:p w14:paraId="2E40AC92" w14:textId="20DB8528" w:rsidR="00EB171C" w:rsidRPr="001138EB" w:rsidRDefault="00EB171C" w:rsidP="0081356D">
      <w:pPr>
        <w:spacing w:after="0" w:line="240" w:lineRule="auto"/>
        <w:rPr>
          <w:rFonts w:ascii="Times New Roman" w:hAnsi="Times New Roman" w:cs="Times New Roman"/>
          <w:sz w:val="24"/>
          <w:szCs w:val="24"/>
        </w:rPr>
      </w:pPr>
      <w:r w:rsidRPr="001138EB">
        <w:rPr>
          <w:rFonts w:ascii="Times New Roman" w:hAnsi="Times New Roman" w:cs="Times New Roman"/>
          <w:sz w:val="24"/>
          <w:szCs w:val="24"/>
        </w:rPr>
        <w:t xml:space="preserve">BARDIN, Laurence. </w:t>
      </w:r>
      <w:r w:rsidRPr="001138EB">
        <w:rPr>
          <w:rFonts w:ascii="Times New Roman" w:hAnsi="Times New Roman" w:cs="Times New Roman"/>
          <w:b/>
          <w:bCs/>
          <w:sz w:val="24"/>
          <w:szCs w:val="24"/>
        </w:rPr>
        <w:t>Análise de conteúdo.</w:t>
      </w:r>
      <w:r w:rsidRPr="001138EB">
        <w:rPr>
          <w:rFonts w:ascii="Times New Roman" w:hAnsi="Times New Roman" w:cs="Times New Roman"/>
          <w:sz w:val="24"/>
          <w:szCs w:val="24"/>
        </w:rPr>
        <w:t xml:space="preserve"> Lisboa: Edições 70, 2011.</w:t>
      </w:r>
    </w:p>
    <w:p w14:paraId="21048D53" w14:textId="77777777" w:rsidR="00EB171C" w:rsidRPr="00C93C9D" w:rsidRDefault="00EB171C" w:rsidP="0081356D">
      <w:pPr>
        <w:spacing w:after="0" w:line="240" w:lineRule="auto"/>
        <w:rPr>
          <w:rFonts w:ascii="Times New Roman" w:hAnsi="Times New Roman" w:cs="Times New Roman"/>
          <w:sz w:val="24"/>
          <w:szCs w:val="24"/>
        </w:rPr>
      </w:pPr>
    </w:p>
    <w:p w14:paraId="022917A3" w14:textId="7622AF23" w:rsidR="00EB171C" w:rsidRDefault="00EB171C" w:rsidP="0081356D">
      <w:pPr>
        <w:spacing w:after="0" w:line="240" w:lineRule="auto"/>
        <w:rPr>
          <w:rFonts w:ascii="Times New Roman" w:hAnsi="Times New Roman" w:cs="Times New Roman"/>
          <w:sz w:val="24"/>
          <w:szCs w:val="24"/>
        </w:rPr>
      </w:pPr>
      <w:r w:rsidRPr="00C93C9D">
        <w:rPr>
          <w:rFonts w:ascii="Times New Roman" w:hAnsi="Times New Roman" w:cs="Times New Roman"/>
          <w:sz w:val="24"/>
          <w:szCs w:val="24"/>
        </w:rPr>
        <w:t xml:space="preserve">BITTENCOURT, Caroline Müller; RECK, </w:t>
      </w:r>
      <w:proofErr w:type="spellStart"/>
      <w:r w:rsidRPr="00C93C9D">
        <w:rPr>
          <w:rFonts w:ascii="Times New Roman" w:hAnsi="Times New Roman" w:cs="Times New Roman"/>
          <w:sz w:val="24"/>
          <w:szCs w:val="24"/>
        </w:rPr>
        <w:t>Janriê</w:t>
      </w:r>
      <w:proofErr w:type="spellEnd"/>
      <w:r w:rsidRPr="00C93C9D">
        <w:rPr>
          <w:rFonts w:ascii="Times New Roman" w:hAnsi="Times New Roman" w:cs="Times New Roman"/>
          <w:sz w:val="24"/>
          <w:szCs w:val="24"/>
        </w:rPr>
        <w:t xml:space="preserve"> Rodrigues. </w:t>
      </w:r>
      <w:r w:rsidRPr="00EB171C">
        <w:rPr>
          <w:rFonts w:ascii="Times New Roman" w:hAnsi="Times New Roman" w:cs="Times New Roman"/>
          <w:sz w:val="24"/>
          <w:szCs w:val="24"/>
        </w:rPr>
        <w:t>Políticas públicas de governo e de Estado: necessidade de diferenciação entre modelos decisórios, arranjos institucionais e objetivos de políticas públicas.</w:t>
      </w:r>
      <w:r w:rsidRPr="001138EB">
        <w:rPr>
          <w:rFonts w:ascii="Times New Roman" w:hAnsi="Times New Roman" w:cs="Times New Roman"/>
          <w:sz w:val="24"/>
          <w:szCs w:val="24"/>
        </w:rPr>
        <w:t xml:space="preserve"> </w:t>
      </w:r>
      <w:r w:rsidRPr="00EB171C">
        <w:rPr>
          <w:rFonts w:ascii="Times New Roman" w:hAnsi="Times New Roman" w:cs="Times New Roman"/>
          <w:b/>
          <w:bCs/>
          <w:sz w:val="24"/>
          <w:szCs w:val="24"/>
        </w:rPr>
        <w:t>Revista de Direito Econômico e Socioambiental</w:t>
      </w:r>
      <w:r w:rsidRPr="001138EB">
        <w:rPr>
          <w:rFonts w:ascii="Times New Roman" w:hAnsi="Times New Roman" w:cs="Times New Roman"/>
          <w:sz w:val="24"/>
          <w:szCs w:val="24"/>
        </w:rPr>
        <w:t>, Curitiba, v. 12, n. 3, p. 631–667, 2021.</w:t>
      </w:r>
      <w:r w:rsidR="00CA1069">
        <w:rPr>
          <w:rFonts w:ascii="Times New Roman" w:hAnsi="Times New Roman" w:cs="Times New Roman"/>
          <w:sz w:val="24"/>
          <w:szCs w:val="24"/>
        </w:rPr>
        <w:t xml:space="preserve"> Disponível em: </w:t>
      </w:r>
      <w:r w:rsidR="00CA1069" w:rsidRPr="00CA1069">
        <w:rPr>
          <w:rFonts w:ascii="Times New Roman" w:hAnsi="Times New Roman" w:cs="Times New Roman"/>
          <w:sz w:val="24"/>
          <w:szCs w:val="24"/>
        </w:rPr>
        <w:t>https://periodicos.pucpr.br/direitoeconomico/article/view/28105/25410</w:t>
      </w:r>
      <w:r w:rsidR="00CA1069">
        <w:rPr>
          <w:rFonts w:ascii="Times New Roman" w:hAnsi="Times New Roman" w:cs="Times New Roman"/>
          <w:sz w:val="24"/>
          <w:szCs w:val="24"/>
        </w:rPr>
        <w:t>. Acesso em: 02 mar. 2026.</w:t>
      </w:r>
    </w:p>
    <w:p w14:paraId="66F09182" w14:textId="77777777" w:rsidR="00002D3C" w:rsidRDefault="00002D3C" w:rsidP="0081356D">
      <w:pPr>
        <w:spacing w:after="0" w:line="240" w:lineRule="auto"/>
        <w:rPr>
          <w:rFonts w:ascii="Times New Roman" w:hAnsi="Times New Roman" w:cs="Times New Roman"/>
          <w:sz w:val="24"/>
          <w:szCs w:val="24"/>
        </w:rPr>
      </w:pPr>
    </w:p>
    <w:p w14:paraId="796D0B4B" w14:textId="77777777" w:rsidR="001B38AD" w:rsidRDefault="001B38AD" w:rsidP="001B38AD">
      <w:pPr>
        <w:pStyle w:val="Default"/>
        <w:rPr>
          <w:color w:val="auto"/>
        </w:rPr>
      </w:pPr>
      <w:r w:rsidRPr="001031B6">
        <w:rPr>
          <w:color w:val="auto"/>
        </w:rPr>
        <w:t xml:space="preserve">BRASIL. Constituição (1988). </w:t>
      </w:r>
      <w:r w:rsidRPr="00FB70E5">
        <w:rPr>
          <w:b/>
          <w:bCs/>
          <w:color w:val="auto"/>
        </w:rPr>
        <w:t>Constituição da República Federativa do Brasil.</w:t>
      </w:r>
      <w:r w:rsidRPr="001031B6">
        <w:rPr>
          <w:color w:val="auto"/>
        </w:rPr>
        <w:t xml:space="preserve"> Disponível em:</w:t>
      </w:r>
      <w:r>
        <w:rPr>
          <w:color w:val="auto"/>
        </w:rPr>
        <w:t xml:space="preserve"> </w:t>
      </w:r>
      <w:r w:rsidRPr="001031B6">
        <w:rPr>
          <w:color w:val="auto"/>
        </w:rPr>
        <w:t xml:space="preserve">http://www.planalto.gov.br/ccivil_03/Constituicao/Constituicao.htm. Acesso em: 10 </w:t>
      </w:r>
      <w:r>
        <w:rPr>
          <w:color w:val="auto"/>
        </w:rPr>
        <w:t>set. 2024.</w:t>
      </w:r>
      <w:r w:rsidRPr="001031B6">
        <w:rPr>
          <w:color w:val="auto"/>
        </w:rPr>
        <w:t xml:space="preserve"> </w:t>
      </w:r>
    </w:p>
    <w:p w14:paraId="67573CBF" w14:textId="77777777" w:rsidR="001B38AD" w:rsidRDefault="001B38AD" w:rsidP="001B38AD">
      <w:pPr>
        <w:pStyle w:val="Default"/>
        <w:rPr>
          <w:color w:val="auto"/>
        </w:rPr>
      </w:pPr>
    </w:p>
    <w:p w14:paraId="18C25902" w14:textId="77777777" w:rsidR="001B38AD" w:rsidRDefault="001B38AD" w:rsidP="001B38AD">
      <w:pPr>
        <w:pStyle w:val="Default"/>
        <w:rPr>
          <w:color w:val="auto"/>
        </w:rPr>
      </w:pPr>
      <w:r w:rsidRPr="00564F5B">
        <w:t>BRASIL. Conselho Nacional de Justiça</w:t>
      </w:r>
      <w:r>
        <w:t xml:space="preserve"> (CNJ)</w:t>
      </w:r>
      <w:r w:rsidRPr="00564F5B">
        <w:t xml:space="preserve">. </w:t>
      </w:r>
      <w:r w:rsidRPr="00564F5B">
        <w:rPr>
          <w:b/>
          <w:bCs/>
        </w:rPr>
        <w:t xml:space="preserve">Agenda 2030 no Poder Judiciário: Comitê Interinstitucional. </w:t>
      </w:r>
      <w:r w:rsidRPr="00564F5B">
        <w:t>Brasília, 2018. Disponível em:</w:t>
      </w:r>
      <w:r>
        <w:t xml:space="preserve"> </w:t>
      </w:r>
      <w:r w:rsidRPr="00564F5B">
        <w:t>https://www.cnj.jus.br/programas-e-acoes/agenda-2030/. Acesso em:</w:t>
      </w:r>
      <w:r>
        <w:t xml:space="preserve"> </w:t>
      </w:r>
      <w:r w:rsidRPr="00564F5B">
        <w:rPr>
          <w:color w:val="auto"/>
        </w:rPr>
        <w:t>1</w:t>
      </w:r>
      <w:r>
        <w:rPr>
          <w:color w:val="auto"/>
        </w:rPr>
        <w:t>5</w:t>
      </w:r>
      <w:r w:rsidRPr="00564F5B">
        <w:rPr>
          <w:color w:val="auto"/>
        </w:rPr>
        <w:t xml:space="preserve"> abr. 202</w:t>
      </w:r>
      <w:r>
        <w:rPr>
          <w:color w:val="auto"/>
        </w:rPr>
        <w:t>2</w:t>
      </w:r>
      <w:r w:rsidRPr="00564F5B">
        <w:rPr>
          <w:color w:val="auto"/>
        </w:rPr>
        <w:t>.</w:t>
      </w:r>
    </w:p>
    <w:p w14:paraId="02A76C68" w14:textId="77777777" w:rsidR="001B38AD" w:rsidRDefault="001B38AD" w:rsidP="001B38AD">
      <w:pPr>
        <w:pStyle w:val="Default"/>
        <w:rPr>
          <w:color w:val="auto"/>
        </w:rPr>
      </w:pPr>
    </w:p>
    <w:p w14:paraId="3F2A4B8E" w14:textId="77777777" w:rsidR="001B38AD" w:rsidRPr="00EB26AD" w:rsidRDefault="001B38AD" w:rsidP="001B38AD">
      <w:pPr>
        <w:pStyle w:val="Default"/>
        <w:rPr>
          <w:color w:val="auto"/>
        </w:rPr>
      </w:pPr>
      <w:r w:rsidRPr="00EB26AD">
        <w:rPr>
          <w:color w:val="auto"/>
        </w:rPr>
        <w:t xml:space="preserve">BRASIL. Conselho Nacional de Justiça (CNJ). </w:t>
      </w:r>
      <w:r w:rsidRPr="00EB26AD">
        <w:rPr>
          <w:b/>
          <w:bCs/>
          <w:color w:val="auto"/>
        </w:rPr>
        <w:t>Resolução nº 325, de 29 de junho de 2020.</w:t>
      </w:r>
      <w:r w:rsidRPr="00EB26AD">
        <w:rPr>
          <w:color w:val="auto"/>
        </w:rPr>
        <w:t xml:space="preserve"> Dispõe sobre a Estratégia Nacional do Poder Judiciário 2021-2026 e dá outras providências. </w:t>
      </w:r>
      <w:r w:rsidRPr="001B38AD">
        <w:rPr>
          <w:color w:val="auto"/>
        </w:rPr>
        <w:t xml:space="preserve">Disponível em: </w:t>
      </w:r>
      <w:hyperlink r:id="rId11" w:history="1">
        <w:r w:rsidRPr="001B38AD">
          <w:rPr>
            <w:rStyle w:val="Hyperlink"/>
            <w:color w:val="auto"/>
            <w:u w:val="none"/>
          </w:rPr>
          <w:t>https://atos.cnj.jus.br/files/original182343202006305efb832f79875.pdf</w:t>
        </w:r>
      </w:hyperlink>
      <w:r w:rsidRPr="001B38AD">
        <w:rPr>
          <w:color w:val="auto"/>
        </w:rPr>
        <w:t>.</w:t>
      </w:r>
      <w:r>
        <w:rPr>
          <w:color w:val="auto"/>
        </w:rPr>
        <w:t xml:space="preserve"> Acesso em: 10 set. 2024.</w:t>
      </w:r>
    </w:p>
    <w:p w14:paraId="6C20BE1D" w14:textId="77777777" w:rsidR="001B38AD" w:rsidRDefault="001B38AD" w:rsidP="001B38AD">
      <w:pPr>
        <w:pStyle w:val="Default"/>
        <w:rPr>
          <w:color w:val="auto"/>
        </w:rPr>
      </w:pPr>
    </w:p>
    <w:p w14:paraId="273BBD9C" w14:textId="00DBB750" w:rsidR="00D9700C" w:rsidRDefault="002D6C91" w:rsidP="00D9700C">
      <w:pPr>
        <w:spacing w:after="0" w:line="240" w:lineRule="auto"/>
        <w:rPr>
          <w:rFonts w:ascii="Times New Roman" w:hAnsi="Times New Roman" w:cs="Times New Roman"/>
          <w:sz w:val="24"/>
          <w:szCs w:val="24"/>
        </w:rPr>
      </w:pPr>
      <w:r w:rsidRPr="002D6C91">
        <w:rPr>
          <w:rFonts w:ascii="Times New Roman" w:hAnsi="Times New Roman" w:cs="Times New Roman"/>
          <w:sz w:val="24"/>
          <w:szCs w:val="24"/>
        </w:rPr>
        <w:t xml:space="preserve">BRASIL. Conselho Nacional de Justiça. </w:t>
      </w:r>
      <w:r w:rsidRPr="002D6C91">
        <w:rPr>
          <w:rFonts w:ascii="Times New Roman" w:hAnsi="Times New Roman" w:cs="Times New Roman"/>
          <w:b/>
          <w:bCs/>
          <w:sz w:val="24"/>
          <w:szCs w:val="24"/>
        </w:rPr>
        <w:t>Resolução n</w:t>
      </w:r>
      <w:r w:rsidR="00063B98">
        <w:rPr>
          <w:rFonts w:ascii="Times New Roman" w:hAnsi="Times New Roman" w:cs="Times New Roman"/>
          <w:b/>
          <w:bCs/>
          <w:sz w:val="24"/>
          <w:szCs w:val="24"/>
        </w:rPr>
        <w:t>º</w:t>
      </w:r>
      <w:r w:rsidRPr="002D6C91">
        <w:rPr>
          <w:rFonts w:ascii="Times New Roman" w:hAnsi="Times New Roman" w:cs="Times New Roman"/>
          <w:b/>
          <w:bCs/>
          <w:sz w:val="24"/>
          <w:szCs w:val="24"/>
        </w:rPr>
        <w:t xml:space="preserve"> 347, de 13 de outubro de 2020.</w:t>
      </w:r>
      <w:r w:rsidRPr="002D6C91">
        <w:rPr>
          <w:rFonts w:ascii="Times New Roman" w:hAnsi="Times New Roman" w:cs="Times New Roman"/>
          <w:sz w:val="24"/>
          <w:szCs w:val="24"/>
        </w:rPr>
        <w:t xml:space="preserve"> Dispõe sobre a política de governança das contratações públicas no âmbito do Poder Judiciário. Brasília, DF: CNJ, 2020. Disponível em: https://atos.cnj.jus.br/files/original170811202010155f8881fb44760.pdf. Acesso em: 6 </w:t>
      </w:r>
      <w:r>
        <w:rPr>
          <w:rFonts w:ascii="Times New Roman" w:hAnsi="Times New Roman" w:cs="Times New Roman"/>
          <w:sz w:val="24"/>
          <w:szCs w:val="24"/>
        </w:rPr>
        <w:t>jan</w:t>
      </w:r>
      <w:r w:rsidRPr="002D6C91">
        <w:rPr>
          <w:rFonts w:ascii="Times New Roman" w:hAnsi="Times New Roman" w:cs="Times New Roman"/>
          <w:sz w:val="24"/>
          <w:szCs w:val="24"/>
        </w:rPr>
        <w:t>. 2026.</w:t>
      </w:r>
    </w:p>
    <w:p w14:paraId="1999C8F6" w14:textId="77777777" w:rsidR="002D6C91" w:rsidRDefault="002D6C91" w:rsidP="00D9700C">
      <w:pPr>
        <w:spacing w:after="0" w:line="240" w:lineRule="auto"/>
        <w:rPr>
          <w:rFonts w:ascii="Times New Roman" w:hAnsi="Times New Roman" w:cs="Times New Roman"/>
          <w:sz w:val="24"/>
          <w:szCs w:val="24"/>
        </w:rPr>
      </w:pPr>
    </w:p>
    <w:p w14:paraId="20E513B1" w14:textId="08141EE1" w:rsidR="00063B98" w:rsidRDefault="00063B98" w:rsidP="00063B98">
      <w:pPr>
        <w:spacing w:after="0" w:line="240" w:lineRule="auto"/>
        <w:rPr>
          <w:rFonts w:ascii="Times New Roman" w:hAnsi="Times New Roman" w:cs="Times New Roman"/>
          <w:sz w:val="24"/>
          <w:szCs w:val="24"/>
        </w:rPr>
      </w:pPr>
      <w:r w:rsidRPr="00063B98">
        <w:rPr>
          <w:rFonts w:ascii="Times New Roman" w:hAnsi="Times New Roman" w:cs="Times New Roman"/>
          <w:sz w:val="24"/>
          <w:szCs w:val="24"/>
        </w:rPr>
        <w:t>BRASIL. Conselho Nacional de Justiça</w:t>
      </w:r>
      <w:r>
        <w:rPr>
          <w:rFonts w:ascii="Times New Roman" w:hAnsi="Times New Roman" w:cs="Times New Roman"/>
          <w:sz w:val="24"/>
          <w:szCs w:val="24"/>
        </w:rPr>
        <w:t xml:space="preserve"> (CNJ)</w:t>
      </w:r>
      <w:r w:rsidRPr="00063B98">
        <w:rPr>
          <w:rFonts w:ascii="Times New Roman" w:hAnsi="Times New Roman" w:cs="Times New Roman"/>
          <w:sz w:val="24"/>
          <w:szCs w:val="24"/>
        </w:rPr>
        <w:t xml:space="preserve">. </w:t>
      </w:r>
      <w:r w:rsidRPr="00063B98">
        <w:rPr>
          <w:rFonts w:ascii="Times New Roman" w:hAnsi="Times New Roman" w:cs="Times New Roman"/>
          <w:b/>
          <w:bCs/>
          <w:sz w:val="24"/>
          <w:szCs w:val="24"/>
        </w:rPr>
        <w:t>Resolução n</w:t>
      </w:r>
      <w:r>
        <w:rPr>
          <w:rFonts w:ascii="Times New Roman" w:hAnsi="Times New Roman" w:cs="Times New Roman"/>
          <w:b/>
          <w:bCs/>
          <w:sz w:val="24"/>
          <w:szCs w:val="24"/>
        </w:rPr>
        <w:t>º</w:t>
      </w:r>
      <w:r w:rsidRPr="00063B98">
        <w:rPr>
          <w:rFonts w:ascii="Times New Roman" w:hAnsi="Times New Roman" w:cs="Times New Roman"/>
          <w:b/>
          <w:bCs/>
          <w:sz w:val="24"/>
          <w:szCs w:val="24"/>
        </w:rPr>
        <w:t xml:space="preserve"> 395, de 7 de junho de 2021.</w:t>
      </w:r>
      <w:r w:rsidRPr="00063B98">
        <w:rPr>
          <w:rFonts w:ascii="Times New Roman" w:hAnsi="Times New Roman" w:cs="Times New Roman"/>
          <w:sz w:val="24"/>
          <w:szCs w:val="24"/>
        </w:rPr>
        <w:t xml:space="preserve"> Institui a Política de Gestão da Inovação no âmbito do Poder Judiciário. Brasília, DF: CNJ, 2021</w:t>
      </w:r>
      <w:r w:rsidR="003B7403">
        <w:rPr>
          <w:rFonts w:ascii="Times New Roman" w:hAnsi="Times New Roman" w:cs="Times New Roman"/>
          <w:sz w:val="24"/>
          <w:szCs w:val="24"/>
        </w:rPr>
        <w:t>a</w:t>
      </w:r>
      <w:r w:rsidRPr="00063B98">
        <w:rPr>
          <w:rFonts w:ascii="Times New Roman" w:hAnsi="Times New Roman" w:cs="Times New Roman"/>
          <w:sz w:val="24"/>
          <w:szCs w:val="24"/>
        </w:rPr>
        <w:t xml:space="preserve">. Disponível em: https://atos.cnj.jus.br/files/original1400132021082561264ceda90b7.pdf. Acesso em: </w:t>
      </w:r>
      <w:r>
        <w:rPr>
          <w:rFonts w:ascii="Times New Roman" w:hAnsi="Times New Roman" w:cs="Times New Roman"/>
          <w:sz w:val="24"/>
          <w:szCs w:val="24"/>
        </w:rPr>
        <w:t xml:space="preserve">10 jan. </w:t>
      </w:r>
      <w:r w:rsidRPr="00063B98">
        <w:rPr>
          <w:rFonts w:ascii="Times New Roman" w:hAnsi="Times New Roman" w:cs="Times New Roman"/>
          <w:sz w:val="24"/>
          <w:szCs w:val="24"/>
        </w:rPr>
        <w:t>2026</w:t>
      </w:r>
      <w:r>
        <w:rPr>
          <w:rFonts w:ascii="Times New Roman" w:hAnsi="Times New Roman" w:cs="Times New Roman"/>
          <w:sz w:val="24"/>
          <w:szCs w:val="24"/>
        </w:rPr>
        <w:t>.</w:t>
      </w:r>
    </w:p>
    <w:p w14:paraId="628E6666" w14:textId="77777777" w:rsidR="00D9700C" w:rsidRDefault="00D9700C" w:rsidP="00063B98">
      <w:pPr>
        <w:spacing w:after="0" w:line="240" w:lineRule="auto"/>
        <w:rPr>
          <w:rFonts w:ascii="Times New Roman" w:hAnsi="Times New Roman" w:cs="Times New Roman"/>
          <w:sz w:val="24"/>
          <w:szCs w:val="24"/>
        </w:rPr>
      </w:pPr>
    </w:p>
    <w:p w14:paraId="057BBAB2" w14:textId="06F154AA" w:rsidR="00D9700C" w:rsidRDefault="00D9700C" w:rsidP="00063B98">
      <w:pPr>
        <w:spacing w:after="0" w:line="240" w:lineRule="auto"/>
        <w:rPr>
          <w:rFonts w:ascii="Times New Roman" w:hAnsi="Times New Roman" w:cs="Times New Roman"/>
          <w:sz w:val="24"/>
          <w:szCs w:val="24"/>
        </w:rPr>
      </w:pPr>
      <w:r w:rsidRPr="006A54F5">
        <w:rPr>
          <w:rFonts w:ascii="Times New Roman" w:hAnsi="Times New Roman" w:cs="Times New Roman"/>
          <w:sz w:val="24"/>
          <w:szCs w:val="24"/>
        </w:rPr>
        <w:t>BRASIL. Conselho Nacional de Justiça</w:t>
      </w:r>
      <w:r>
        <w:rPr>
          <w:rFonts w:ascii="Times New Roman" w:hAnsi="Times New Roman" w:cs="Times New Roman"/>
          <w:sz w:val="24"/>
          <w:szCs w:val="24"/>
        </w:rPr>
        <w:t xml:space="preserve"> (CNJ)</w:t>
      </w:r>
      <w:r w:rsidRPr="006A54F5">
        <w:rPr>
          <w:rFonts w:ascii="Times New Roman" w:hAnsi="Times New Roman" w:cs="Times New Roman"/>
          <w:sz w:val="24"/>
          <w:szCs w:val="24"/>
        </w:rPr>
        <w:t xml:space="preserve">. </w:t>
      </w:r>
      <w:r w:rsidRPr="006A54F5">
        <w:rPr>
          <w:rFonts w:ascii="Times New Roman" w:hAnsi="Times New Roman" w:cs="Times New Roman"/>
          <w:b/>
          <w:bCs/>
          <w:sz w:val="24"/>
          <w:szCs w:val="24"/>
        </w:rPr>
        <w:t>Resolução nº 400, de 16 de junho de 2021.</w:t>
      </w:r>
      <w:r w:rsidRPr="006A54F5">
        <w:rPr>
          <w:rFonts w:ascii="Times New Roman" w:hAnsi="Times New Roman" w:cs="Times New Roman"/>
          <w:sz w:val="24"/>
          <w:szCs w:val="24"/>
        </w:rPr>
        <w:t xml:space="preserve"> Dispõe sobre a política de sustentabilidade no âmbito do Poder Judiciário. Brasília: CNJ, 2021</w:t>
      </w:r>
      <w:r w:rsidR="003B7403">
        <w:rPr>
          <w:rFonts w:ascii="Times New Roman" w:hAnsi="Times New Roman" w:cs="Times New Roman"/>
          <w:sz w:val="24"/>
          <w:szCs w:val="24"/>
        </w:rPr>
        <w:t>b</w:t>
      </w:r>
      <w:r w:rsidRPr="006A54F5">
        <w:rPr>
          <w:rFonts w:ascii="Times New Roman" w:hAnsi="Times New Roman" w:cs="Times New Roman"/>
          <w:sz w:val="24"/>
          <w:szCs w:val="24"/>
        </w:rPr>
        <w:t xml:space="preserve">. Disponível em: </w:t>
      </w:r>
      <w:r w:rsidRPr="00D9700C">
        <w:rPr>
          <w:rFonts w:ascii="Times New Roman" w:hAnsi="Times New Roman" w:cs="Times New Roman"/>
          <w:sz w:val="24"/>
          <w:szCs w:val="24"/>
        </w:rPr>
        <w:t>https://atos.cnj.jus.br/atos/detalhar/4018</w:t>
      </w:r>
      <w:r w:rsidRPr="006A54F5">
        <w:rPr>
          <w:rFonts w:ascii="Times New Roman" w:hAnsi="Times New Roman" w:cs="Times New Roman"/>
          <w:sz w:val="24"/>
          <w:szCs w:val="24"/>
        </w:rPr>
        <w:t xml:space="preserve">. Acesso em: </w:t>
      </w:r>
      <w:r w:rsidR="00063B98">
        <w:rPr>
          <w:rFonts w:ascii="Times New Roman" w:hAnsi="Times New Roman" w:cs="Times New Roman"/>
          <w:sz w:val="24"/>
          <w:szCs w:val="24"/>
        </w:rPr>
        <w:t>10</w:t>
      </w:r>
      <w:r w:rsidRPr="006A54F5">
        <w:rPr>
          <w:rFonts w:ascii="Times New Roman" w:hAnsi="Times New Roman" w:cs="Times New Roman"/>
          <w:sz w:val="24"/>
          <w:szCs w:val="24"/>
        </w:rPr>
        <w:t xml:space="preserve"> </w:t>
      </w:r>
      <w:r w:rsidR="00063B98">
        <w:rPr>
          <w:rFonts w:ascii="Times New Roman" w:hAnsi="Times New Roman" w:cs="Times New Roman"/>
          <w:sz w:val="24"/>
          <w:szCs w:val="24"/>
        </w:rPr>
        <w:t>jan</w:t>
      </w:r>
      <w:r w:rsidRPr="006A54F5">
        <w:rPr>
          <w:rFonts w:ascii="Times New Roman" w:hAnsi="Times New Roman" w:cs="Times New Roman"/>
          <w:sz w:val="24"/>
          <w:szCs w:val="24"/>
        </w:rPr>
        <w:t>. 2026.</w:t>
      </w:r>
    </w:p>
    <w:p w14:paraId="643C9F9D" w14:textId="77777777" w:rsidR="00063B98" w:rsidRDefault="00063B98" w:rsidP="00063B98">
      <w:pPr>
        <w:spacing w:after="0" w:line="240" w:lineRule="auto"/>
        <w:rPr>
          <w:rFonts w:ascii="Times New Roman" w:hAnsi="Times New Roman" w:cs="Times New Roman"/>
          <w:sz w:val="24"/>
          <w:szCs w:val="24"/>
        </w:rPr>
      </w:pPr>
    </w:p>
    <w:p w14:paraId="77B48B19" w14:textId="7349C234" w:rsidR="00063B98" w:rsidRDefault="00063B98" w:rsidP="00063B98">
      <w:pPr>
        <w:spacing w:after="0" w:line="240" w:lineRule="auto"/>
        <w:rPr>
          <w:rFonts w:ascii="Times New Roman" w:hAnsi="Times New Roman" w:cs="Times New Roman"/>
          <w:sz w:val="24"/>
          <w:szCs w:val="24"/>
        </w:rPr>
      </w:pPr>
      <w:r w:rsidRPr="00063B98">
        <w:rPr>
          <w:rFonts w:ascii="Times New Roman" w:hAnsi="Times New Roman" w:cs="Times New Roman"/>
          <w:sz w:val="24"/>
          <w:szCs w:val="24"/>
        </w:rPr>
        <w:t>BRASIL. Conselho Nacional de Justiça</w:t>
      </w:r>
      <w:r>
        <w:rPr>
          <w:rFonts w:ascii="Times New Roman" w:hAnsi="Times New Roman" w:cs="Times New Roman"/>
          <w:sz w:val="24"/>
          <w:szCs w:val="24"/>
        </w:rPr>
        <w:t xml:space="preserve"> (CNJ)</w:t>
      </w:r>
      <w:r w:rsidRPr="00063B98">
        <w:rPr>
          <w:rFonts w:ascii="Times New Roman" w:hAnsi="Times New Roman" w:cs="Times New Roman"/>
          <w:sz w:val="24"/>
          <w:szCs w:val="24"/>
        </w:rPr>
        <w:t xml:space="preserve">. </w:t>
      </w:r>
      <w:r w:rsidRPr="00063B98">
        <w:rPr>
          <w:rFonts w:ascii="Times New Roman" w:hAnsi="Times New Roman" w:cs="Times New Roman"/>
          <w:b/>
          <w:bCs/>
          <w:sz w:val="24"/>
          <w:szCs w:val="24"/>
        </w:rPr>
        <w:t>Resolução nº 410, de 23 de agosto de 2021.</w:t>
      </w:r>
      <w:r w:rsidRPr="00063B98">
        <w:rPr>
          <w:rFonts w:ascii="Times New Roman" w:hAnsi="Times New Roman" w:cs="Times New Roman"/>
          <w:sz w:val="24"/>
          <w:szCs w:val="24"/>
        </w:rPr>
        <w:t xml:space="preserve"> Dispõe sobre normas gerais e diretrizes para a instituição de sistemas de integridade no âmbito do Poder Judiciário. Brasília, DF: CNJ, 2021</w:t>
      </w:r>
      <w:r w:rsidR="003B7403">
        <w:rPr>
          <w:rFonts w:ascii="Times New Roman" w:hAnsi="Times New Roman" w:cs="Times New Roman"/>
          <w:sz w:val="24"/>
          <w:szCs w:val="24"/>
        </w:rPr>
        <w:t>c</w:t>
      </w:r>
      <w:r w:rsidRPr="00063B98">
        <w:rPr>
          <w:rFonts w:ascii="Times New Roman" w:hAnsi="Times New Roman" w:cs="Times New Roman"/>
          <w:sz w:val="24"/>
          <w:szCs w:val="24"/>
        </w:rPr>
        <w:t xml:space="preserve">. Disponível em: https://atos.cnj.jus.br/files/original1400132021082561264ceda90b7.pdf. Acesso em: </w:t>
      </w:r>
      <w:r>
        <w:rPr>
          <w:rFonts w:ascii="Times New Roman" w:hAnsi="Times New Roman" w:cs="Times New Roman"/>
          <w:sz w:val="24"/>
          <w:szCs w:val="24"/>
        </w:rPr>
        <w:t>10 jan. 2026</w:t>
      </w:r>
      <w:r w:rsidRPr="00063B98">
        <w:rPr>
          <w:rFonts w:ascii="Times New Roman" w:hAnsi="Times New Roman" w:cs="Times New Roman"/>
          <w:sz w:val="24"/>
          <w:szCs w:val="24"/>
        </w:rPr>
        <w:t>.</w:t>
      </w:r>
    </w:p>
    <w:p w14:paraId="36E2721B" w14:textId="77777777" w:rsidR="00D9700C" w:rsidRDefault="00D9700C" w:rsidP="00063B98">
      <w:pPr>
        <w:spacing w:after="0" w:line="240" w:lineRule="auto"/>
        <w:rPr>
          <w:rFonts w:ascii="Times New Roman" w:hAnsi="Times New Roman" w:cs="Times New Roman"/>
          <w:sz w:val="24"/>
          <w:szCs w:val="24"/>
        </w:rPr>
      </w:pPr>
    </w:p>
    <w:p w14:paraId="6F786135" w14:textId="759E7B79" w:rsidR="00D9700C" w:rsidRDefault="00063B98" w:rsidP="00D9700C">
      <w:pPr>
        <w:spacing w:after="0" w:line="240" w:lineRule="auto"/>
        <w:rPr>
          <w:rFonts w:ascii="Times New Roman" w:hAnsi="Times New Roman" w:cs="Times New Roman"/>
          <w:sz w:val="24"/>
          <w:szCs w:val="24"/>
        </w:rPr>
      </w:pPr>
      <w:r w:rsidRPr="00063B98">
        <w:rPr>
          <w:rFonts w:ascii="Times New Roman" w:hAnsi="Times New Roman" w:cs="Times New Roman"/>
          <w:sz w:val="24"/>
          <w:szCs w:val="24"/>
        </w:rPr>
        <w:lastRenderedPageBreak/>
        <w:t>BRASIL. Conselho Nacional de Justiça</w:t>
      </w:r>
      <w:r>
        <w:rPr>
          <w:rFonts w:ascii="Times New Roman" w:hAnsi="Times New Roman" w:cs="Times New Roman"/>
          <w:sz w:val="24"/>
          <w:szCs w:val="24"/>
        </w:rPr>
        <w:t xml:space="preserve"> (CNJ)</w:t>
      </w:r>
      <w:r w:rsidRPr="00063B98">
        <w:rPr>
          <w:rFonts w:ascii="Times New Roman" w:hAnsi="Times New Roman" w:cs="Times New Roman"/>
          <w:sz w:val="24"/>
          <w:szCs w:val="24"/>
        </w:rPr>
        <w:t xml:space="preserve">. </w:t>
      </w:r>
      <w:r w:rsidRPr="00CB3A68">
        <w:rPr>
          <w:rFonts w:ascii="Times New Roman" w:hAnsi="Times New Roman" w:cs="Times New Roman"/>
          <w:b/>
          <w:bCs/>
          <w:sz w:val="24"/>
          <w:szCs w:val="24"/>
        </w:rPr>
        <w:t xml:space="preserve">Resolução nº 637, </w:t>
      </w:r>
      <w:r w:rsidR="00CB3A68" w:rsidRPr="00CB3A68">
        <w:rPr>
          <w:rFonts w:ascii="Times New Roman" w:hAnsi="Times New Roman" w:cs="Times New Roman"/>
          <w:b/>
          <w:bCs/>
          <w:sz w:val="24"/>
          <w:szCs w:val="24"/>
        </w:rPr>
        <w:t>22 de setembro de 2025</w:t>
      </w:r>
      <w:r w:rsidRPr="00CB3A68">
        <w:rPr>
          <w:rFonts w:ascii="Times New Roman" w:hAnsi="Times New Roman" w:cs="Times New Roman"/>
          <w:b/>
          <w:bCs/>
          <w:sz w:val="24"/>
          <w:szCs w:val="24"/>
        </w:rPr>
        <w:t>.</w:t>
      </w:r>
      <w:r w:rsidRPr="00063B98">
        <w:rPr>
          <w:rFonts w:ascii="Times New Roman" w:hAnsi="Times New Roman" w:cs="Times New Roman"/>
          <w:sz w:val="24"/>
          <w:szCs w:val="24"/>
        </w:rPr>
        <w:t xml:space="preserve"> </w:t>
      </w:r>
      <w:r w:rsidR="00CB3A68" w:rsidRPr="00CB3A68">
        <w:rPr>
          <w:rFonts w:ascii="Times New Roman" w:hAnsi="Times New Roman" w:cs="Times New Roman"/>
          <w:sz w:val="24"/>
          <w:szCs w:val="24"/>
        </w:rPr>
        <w:t>Altera a Resolução n</w:t>
      </w:r>
      <w:r w:rsidR="00CB3A68">
        <w:rPr>
          <w:rFonts w:ascii="Times New Roman" w:hAnsi="Times New Roman" w:cs="Times New Roman"/>
          <w:sz w:val="24"/>
          <w:szCs w:val="24"/>
        </w:rPr>
        <w:t xml:space="preserve">º </w:t>
      </w:r>
      <w:r w:rsidR="00CB3A68" w:rsidRPr="00CB3A68">
        <w:rPr>
          <w:rFonts w:ascii="Times New Roman" w:hAnsi="Times New Roman" w:cs="Times New Roman"/>
          <w:sz w:val="24"/>
          <w:szCs w:val="24"/>
        </w:rPr>
        <w:t>347/2020, que dispõe sobre a Política de Governança das Contratações Públicas no Poder Judiciário, para adequá-la à Lei n</w:t>
      </w:r>
      <w:r w:rsidR="00CB3A68">
        <w:rPr>
          <w:rFonts w:ascii="Times New Roman" w:hAnsi="Times New Roman" w:cs="Times New Roman"/>
          <w:sz w:val="24"/>
          <w:szCs w:val="24"/>
        </w:rPr>
        <w:t xml:space="preserve">º </w:t>
      </w:r>
      <w:r w:rsidR="00CB3A68" w:rsidRPr="00CB3A68">
        <w:rPr>
          <w:rFonts w:ascii="Times New Roman" w:hAnsi="Times New Roman" w:cs="Times New Roman"/>
          <w:sz w:val="24"/>
          <w:szCs w:val="24"/>
        </w:rPr>
        <w:t>14.133/2021</w:t>
      </w:r>
      <w:r w:rsidRPr="00063B98">
        <w:rPr>
          <w:rFonts w:ascii="Times New Roman" w:hAnsi="Times New Roman" w:cs="Times New Roman"/>
          <w:sz w:val="24"/>
          <w:szCs w:val="24"/>
        </w:rPr>
        <w:t>. Brasília, DF: CNJ, 2025</w:t>
      </w:r>
      <w:r w:rsidR="00847FEC">
        <w:rPr>
          <w:rFonts w:ascii="Times New Roman" w:hAnsi="Times New Roman" w:cs="Times New Roman"/>
          <w:sz w:val="24"/>
          <w:szCs w:val="24"/>
        </w:rPr>
        <w:t>a</w:t>
      </w:r>
      <w:r w:rsidRPr="00063B98">
        <w:rPr>
          <w:rFonts w:ascii="Times New Roman" w:hAnsi="Times New Roman" w:cs="Times New Roman"/>
          <w:sz w:val="24"/>
          <w:szCs w:val="24"/>
        </w:rPr>
        <w:t>.</w:t>
      </w:r>
      <w:r w:rsidR="00CB3A68">
        <w:rPr>
          <w:rFonts w:ascii="Times New Roman" w:hAnsi="Times New Roman" w:cs="Times New Roman"/>
          <w:sz w:val="24"/>
          <w:szCs w:val="24"/>
        </w:rPr>
        <w:t xml:space="preserve"> Disponível em: </w:t>
      </w:r>
      <w:r w:rsidR="00CB3A68" w:rsidRPr="00CB3A68">
        <w:rPr>
          <w:rFonts w:ascii="Times New Roman" w:hAnsi="Times New Roman" w:cs="Times New Roman"/>
          <w:sz w:val="24"/>
          <w:szCs w:val="24"/>
        </w:rPr>
        <w:t>atos.cnj.jus.br/atos/detalhar/6310</w:t>
      </w:r>
      <w:r w:rsidR="00CB3A68">
        <w:rPr>
          <w:rFonts w:ascii="Times New Roman" w:hAnsi="Times New Roman" w:cs="Times New Roman"/>
          <w:sz w:val="24"/>
          <w:szCs w:val="24"/>
        </w:rPr>
        <w:t>. Acesso em: 10 jan. 2026.</w:t>
      </w:r>
    </w:p>
    <w:p w14:paraId="3F407F77" w14:textId="77777777" w:rsidR="00847FEC" w:rsidRDefault="00847FEC" w:rsidP="00D9700C">
      <w:pPr>
        <w:spacing w:after="0" w:line="240" w:lineRule="auto"/>
        <w:rPr>
          <w:rFonts w:ascii="Times New Roman" w:hAnsi="Times New Roman" w:cs="Times New Roman"/>
          <w:sz w:val="24"/>
          <w:szCs w:val="24"/>
        </w:rPr>
      </w:pPr>
    </w:p>
    <w:p w14:paraId="0914CB0E" w14:textId="3766963D" w:rsidR="00847FEC" w:rsidRPr="006A54F5" w:rsidRDefault="00847FEC" w:rsidP="00847FEC">
      <w:pPr>
        <w:spacing w:after="0" w:line="240" w:lineRule="auto"/>
        <w:rPr>
          <w:rFonts w:ascii="Times New Roman" w:hAnsi="Times New Roman" w:cs="Times New Roman"/>
          <w:sz w:val="24"/>
          <w:szCs w:val="24"/>
        </w:rPr>
      </w:pPr>
      <w:r w:rsidRPr="00847FEC">
        <w:rPr>
          <w:rFonts w:ascii="Times New Roman" w:hAnsi="Times New Roman" w:cs="Times New Roman"/>
          <w:sz w:val="24"/>
          <w:szCs w:val="24"/>
        </w:rPr>
        <w:t xml:space="preserve">BRASIL. Conselho Nacional de Justiça (CNJ).  </w:t>
      </w:r>
      <w:r w:rsidRPr="00847FEC">
        <w:rPr>
          <w:rFonts w:ascii="Times New Roman" w:hAnsi="Times New Roman" w:cs="Times New Roman"/>
          <w:b/>
          <w:bCs/>
          <w:sz w:val="24"/>
          <w:szCs w:val="24"/>
        </w:rPr>
        <w:t>Justiça em números 2025</w:t>
      </w:r>
      <w:r w:rsidRPr="00847FEC">
        <w:rPr>
          <w:rFonts w:ascii="Times New Roman" w:hAnsi="Times New Roman" w:cs="Times New Roman"/>
          <w:sz w:val="24"/>
          <w:szCs w:val="24"/>
        </w:rPr>
        <w:t xml:space="preserve">. Brasília: CNJ, 2025b. Disponível em: </w:t>
      </w:r>
      <w:hyperlink r:id="rId12" w:history="1">
        <w:r w:rsidRPr="00847FEC">
          <w:rPr>
            <w:rStyle w:val="Hyperlink"/>
            <w:rFonts w:ascii="Times New Roman" w:hAnsi="Times New Roman" w:cs="Times New Roman"/>
            <w:color w:val="auto"/>
            <w:sz w:val="24"/>
            <w:szCs w:val="24"/>
            <w:u w:val="none"/>
          </w:rPr>
          <w:t>https://www.cnj.jus.br/wp-content/uploads/2025/11/justica-em-numeros-2025.pdf</w:t>
        </w:r>
      </w:hyperlink>
      <w:r w:rsidRPr="00847FEC">
        <w:rPr>
          <w:rFonts w:ascii="Times New Roman" w:hAnsi="Times New Roman" w:cs="Times New Roman"/>
          <w:sz w:val="24"/>
          <w:szCs w:val="24"/>
        </w:rPr>
        <w:t xml:space="preserve">. Acesso </w:t>
      </w:r>
      <w:r>
        <w:rPr>
          <w:rFonts w:ascii="Times New Roman" w:hAnsi="Times New Roman" w:cs="Times New Roman"/>
          <w:sz w:val="24"/>
          <w:szCs w:val="24"/>
        </w:rPr>
        <w:t>em: 01 mar. 2026.</w:t>
      </w:r>
    </w:p>
    <w:p w14:paraId="1B9BF519" w14:textId="77777777" w:rsidR="00D9700C" w:rsidRDefault="00D9700C" w:rsidP="001B38AD">
      <w:pPr>
        <w:pStyle w:val="Default"/>
        <w:rPr>
          <w:color w:val="auto"/>
        </w:rPr>
      </w:pPr>
    </w:p>
    <w:p w14:paraId="15252AB0" w14:textId="719795A4" w:rsidR="00EB171C" w:rsidRDefault="00242082" w:rsidP="008135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BRASIL. </w:t>
      </w:r>
      <w:r w:rsidRPr="00242082">
        <w:rPr>
          <w:rFonts w:ascii="Times New Roman" w:hAnsi="Times New Roman" w:cs="Times New Roman"/>
          <w:sz w:val="24"/>
          <w:szCs w:val="24"/>
        </w:rPr>
        <w:t xml:space="preserve">Conselho Nacional </w:t>
      </w:r>
      <w:r>
        <w:rPr>
          <w:rFonts w:ascii="Times New Roman" w:hAnsi="Times New Roman" w:cs="Times New Roman"/>
          <w:sz w:val="24"/>
          <w:szCs w:val="24"/>
        </w:rPr>
        <w:t>d</w:t>
      </w:r>
      <w:r w:rsidRPr="00242082">
        <w:rPr>
          <w:rFonts w:ascii="Times New Roman" w:hAnsi="Times New Roman" w:cs="Times New Roman"/>
          <w:sz w:val="24"/>
          <w:szCs w:val="24"/>
        </w:rPr>
        <w:t>e Justiça (</w:t>
      </w:r>
      <w:r>
        <w:rPr>
          <w:rFonts w:ascii="Times New Roman" w:hAnsi="Times New Roman" w:cs="Times New Roman"/>
          <w:sz w:val="24"/>
          <w:szCs w:val="24"/>
        </w:rPr>
        <w:t>CNJ</w:t>
      </w:r>
      <w:r w:rsidRPr="00242082">
        <w:rPr>
          <w:rFonts w:ascii="Times New Roman" w:hAnsi="Times New Roman" w:cs="Times New Roman"/>
          <w:sz w:val="24"/>
          <w:szCs w:val="24"/>
        </w:rPr>
        <w:t>).</w:t>
      </w:r>
      <w:r w:rsidR="00EB171C" w:rsidRPr="00F07927">
        <w:rPr>
          <w:rFonts w:ascii="Times New Roman" w:hAnsi="Times New Roman" w:cs="Times New Roman"/>
          <w:sz w:val="24"/>
          <w:szCs w:val="24"/>
        </w:rPr>
        <w:t xml:space="preserve"> </w:t>
      </w:r>
      <w:r w:rsidR="00EB171C" w:rsidRPr="00242082">
        <w:rPr>
          <w:rFonts w:ascii="Times New Roman" w:hAnsi="Times New Roman" w:cs="Times New Roman"/>
          <w:b/>
          <w:bCs/>
          <w:sz w:val="24"/>
          <w:szCs w:val="24"/>
        </w:rPr>
        <w:t>Mapa dos tribunais e conselhos.</w:t>
      </w:r>
      <w:r w:rsidR="00EB171C" w:rsidRPr="00F07927">
        <w:rPr>
          <w:rFonts w:ascii="Times New Roman" w:hAnsi="Times New Roman" w:cs="Times New Roman"/>
          <w:sz w:val="24"/>
          <w:szCs w:val="24"/>
        </w:rPr>
        <w:t xml:space="preserve"> Brasília: CNJ, [s.d.]. Disponível em: </w:t>
      </w:r>
      <w:r w:rsidR="00EB171C" w:rsidRPr="00242082">
        <w:rPr>
          <w:rFonts w:ascii="Times New Roman" w:hAnsi="Times New Roman" w:cs="Times New Roman"/>
          <w:sz w:val="24"/>
          <w:szCs w:val="24"/>
        </w:rPr>
        <w:t>https://www.cnj.jus.br/poder-judiciario/mapa-dos-tribunais-e-conselhos/</w:t>
      </w:r>
      <w:r w:rsidR="00EB171C" w:rsidRPr="00F07927">
        <w:rPr>
          <w:rFonts w:ascii="Times New Roman" w:hAnsi="Times New Roman" w:cs="Times New Roman"/>
          <w:sz w:val="24"/>
          <w:szCs w:val="24"/>
        </w:rPr>
        <w:t>. Acesso em: 5 mar. 2026.</w:t>
      </w:r>
    </w:p>
    <w:p w14:paraId="41550B7D" w14:textId="77777777" w:rsidR="00242082" w:rsidRDefault="00242082" w:rsidP="0081356D">
      <w:pPr>
        <w:spacing w:after="0" w:line="240" w:lineRule="auto"/>
        <w:rPr>
          <w:rFonts w:ascii="Times New Roman" w:hAnsi="Times New Roman" w:cs="Times New Roman"/>
          <w:sz w:val="24"/>
          <w:szCs w:val="24"/>
        </w:rPr>
      </w:pPr>
    </w:p>
    <w:p w14:paraId="68B35CD5" w14:textId="77777777" w:rsidR="001B38AD" w:rsidRDefault="001B38AD" w:rsidP="001B38AD">
      <w:pPr>
        <w:spacing w:after="0" w:line="240" w:lineRule="auto"/>
        <w:rPr>
          <w:rFonts w:ascii="Times New Roman" w:hAnsi="Times New Roman" w:cs="Times New Roman"/>
          <w:sz w:val="24"/>
          <w:szCs w:val="24"/>
        </w:rPr>
      </w:pPr>
      <w:r w:rsidRPr="00002D3C">
        <w:rPr>
          <w:rFonts w:ascii="Times New Roman" w:hAnsi="Times New Roman" w:cs="Times New Roman"/>
          <w:sz w:val="24"/>
          <w:szCs w:val="24"/>
        </w:rPr>
        <w:t xml:space="preserve">BUCCI, Maria Paula Dallari. </w:t>
      </w:r>
      <w:r w:rsidRPr="00505990">
        <w:rPr>
          <w:rFonts w:ascii="Times New Roman" w:hAnsi="Times New Roman" w:cs="Times New Roman"/>
          <w:sz w:val="24"/>
          <w:szCs w:val="24"/>
        </w:rPr>
        <w:t xml:space="preserve">Pesquisa </w:t>
      </w:r>
      <w:r>
        <w:rPr>
          <w:rFonts w:ascii="Times New Roman" w:hAnsi="Times New Roman" w:cs="Times New Roman"/>
          <w:sz w:val="24"/>
          <w:szCs w:val="24"/>
        </w:rPr>
        <w:t>e</w:t>
      </w:r>
      <w:r w:rsidRPr="00505990">
        <w:rPr>
          <w:rFonts w:ascii="Times New Roman" w:hAnsi="Times New Roman" w:cs="Times New Roman"/>
          <w:sz w:val="24"/>
          <w:szCs w:val="24"/>
        </w:rPr>
        <w:t xml:space="preserve">m Direito </w:t>
      </w:r>
      <w:r>
        <w:rPr>
          <w:rFonts w:ascii="Times New Roman" w:hAnsi="Times New Roman" w:cs="Times New Roman"/>
          <w:sz w:val="24"/>
          <w:szCs w:val="24"/>
        </w:rPr>
        <w:t>e</w:t>
      </w:r>
      <w:r w:rsidRPr="00505990">
        <w:rPr>
          <w:rFonts w:ascii="Times New Roman" w:hAnsi="Times New Roman" w:cs="Times New Roman"/>
          <w:sz w:val="24"/>
          <w:szCs w:val="24"/>
        </w:rPr>
        <w:t xml:space="preserve"> Políticas</w:t>
      </w:r>
      <w:r>
        <w:rPr>
          <w:rFonts w:ascii="Times New Roman" w:hAnsi="Times New Roman" w:cs="Times New Roman"/>
          <w:sz w:val="24"/>
          <w:szCs w:val="24"/>
        </w:rPr>
        <w:t xml:space="preserve"> Públicas. </w:t>
      </w:r>
      <w:r w:rsidRPr="00505990">
        <w:rPr>
          <w:rFonts w:ascii="Times New Roman" w:hAnsi="Times New Roman" w:cs="Times New Roman"/>
          <w:i/>
          <w:iCs/>
          <w:sz w:val="24"/>
          <w:szCs w:val="24"/>
        </w:rPr>
        <w:t>In:</w:t>
      </w:r>
      <w:r>
        <w:rPr>
          <w:rFonts w:ascii="Times New Roman" w:hAnsi="Times New Roman" w:cs="Times New Roman"/>
          <w:sz w:val="24"/>
          <w:szCs w:val="24"/>
        </w:rPr>
        <w:t xml:space="preserve"> FEFERBAUM, Marina; MAFEI, Rafael; QUEIROZ, Rabelo (</w:t>
      </w:r>
      <w:proofErr w:type="spellStart"/>
      <w:r>
        <w:rPr>
          <w:rFonts w:ascii="Times New Roman" w:hAnsi="Times New Roman" w:cs="Times New Roman"/>
          <w:sz w:val="24"/>
          <w:szCs w:val="24"/>
        </w:rPr>
        <w:t>Coords</w:t>
      </w:r>
      <w:proofErr w:type="spellEnd"/>
      <w:r>
        <w:rPr>
          <w:rFonts w:ascii="Times New Roman" w:hAnsi="Times New Roman" w:cs="Times New Roman"/>
          <w:sz w:val="24"/>
          <w:szCs w:val="24"/>
        </w:rPr>
        <w:t xml:space="preserve">.). </w:t>
      </w:r>
      <w:r w:rsidRPr="00505990">
        <w:rPr>
          <w:rFonts w:ascii="Times New Roman" w:hAnsi="Times New Roman" w:cs="Times New Roman"/>
          <w:b/>
          <w:bCs/>
          <w:sz w:val="24"/>
          <w:szCs w:val="24"/>
        </w:rPr>
        <w:t>Metodologia da pesquisa em direito:</w:t>
      </w:r>
      <w:r w:rsidRPr="00505990">
        <w:rPr>
          <w:rFonts w:ascii="Times New Roman" w:hAnsi="Times New Roman" w:cs="Times New Roman"/>
          <w:sz w:val="24"/>
          <w:szCs w:val="24"/>
        </w:rPr>
        <w:t xml:space="preserve"> técnicas e abordagens para elaboração de</w:t>
      </w:r>
      <w:r>
        <w:rPr>
          <w:rFonts w:ascii="Times New Roman" w:hAnsi="Times New Roman" w:cs="Times New Roman"/>
          <w:sz w:val="24"/>
          <w:szCs w:val="24"/>
        </w:rPr>
        <w:t xml:space="preserve"> </w:t>
      </w:r>
      <w:r w:rsidRPr="00505990">
        <w:rPr>
          <w:rFonts w:ascii="Times New Roman" w:hAnsi="Times New Roman" w:cs="Times New Roman"/>
          <w:sz w:val="24"/>
          <w:szCs w:val="24"/>
        </w:rPr>
        <w:t>monografias, dissertações e teses</w:t>
      </w:r>
      <w:r>
        <w:rPr>
          <w:rFonts w:ascii="Times New Roman" w:hAnsi="Times New Roman" w:cs="Times New Roman"/>
          <w:sz w:val="24"/>
          <w:szCs w:val="24"/>
        </w:rPr>
        <w:t xml:space="preserve">. </w:t>
      </w:r>
      <w:r w:rsidRPr="00505990">
        <w:rPr>
          <w:rFonts w:ascii="Times New Roman" w:hAnsi="Times New Roman" w:cs="Times New Roman"/>
          <w:sz w:val="24"/>
          <w:szCs w:val="24"/>
        </w:rPr>
        <w:t>2. ed.</w:t>
      </w:r>
      <w:r>
        <w:rPr>
          <w:rFonts w:ascii="Times New Roman" w:hAnsi="Times New Roman" w:cs="Times New Roman"/>
          <w:sz w:val="24"/>
          <w:szCs w:val="24"/>
        </w:rPr>
        <w:t xml:space="preserve"> </w:t>
      </w:r>
      <w:r w:rsidRPr="00505990">
        <w:rPr>
          <w:rFonts w:ascii="Times New Roman" w:hAnsi="Times New Roman" w:cs="Times New Roman"/>
          <w:sz w:val="24"/>
          <w:szCs w:val="24"/>
        </w:rPr>
        <w:t>São Paulo: Saraiva, 2019</w:t>
      </w:r>
      <w:r>
        <w:rPr>
          <w:rFonts w:ascii="Times New Roman" w:hAnsi="Times New Roman" w:cs="Times New Roman"/>
          <w:sz w:val="24"/>
          <w:szCs w:val="24"/>
        </w:rPr>
        <w:t>, p. 375-393</w:t>
      </w:r>
      <w:r w:rsidRPr="00505990">
        <w:rPr>
          <w:rFonts w:ascii="Times New Roman" w:hAnsi="Times New Roman" w:cs="Times New Roman"/>
          <w:sz w:val="24"/>
          <w:szCs w:val="24"/>
        </w:rPr>
        <w:t>.</w:t>
      </w:r>
    </w:p>
    <w:p w14:paraId="39F43573" w14:textId="77777777" w:rsidR="001B38AD" w:rsidRDefault="001B38AD" w:rsidP="0081356D">
      <w:pPr>
        <w:spacing w:after="0" w:line="240" w:lineRule="auto"/>
        <w:rPr>
          <w:rFonts w:ascii="Times New Roman" w:hAnsi="Times New Roman" w:cs="Times New Roman"/>
          <w:sz w:val="24"/>
          <w:szCs w:val="24"/>
        </w:rPr>
      </w:pPr>
    </w:p>
    <w:p w14:paraId="606A78F9" w14:textId="77777777" w:rsidR="001B38AD" w:rsidRDefault="001B38AD" w:rsidP="001B38AD">
      <w:pPr>
        <w:spacing w:after="0" w:line="240" w:lineRule="auto"/>
        <w:rPr>
          <w:rFonts w:ascii="Times New Roman" w:hAnsi="Times New Roman" w:cs="Times New Roman"/>
          <w:sz w:val="24"/>
          <w:szCs w:val="24"/>
        </w:rPr>
      </w:pPr>
      <w:r w:rsidRPr="00D741EF">
        <w:rPr>
          <w:rFonts w:ascii="Times New Roman" w:hAnsi="Times New Roman" w:cs="Times New Roman"/>
          <w:sz w:val="24"/>
          <w:szCs w:val="24"/>
        </w:rPr>
        <w:t xml:space="preserve">CAMELO, </w:t>
      </w:r>
      <w:proofErr w:type="spellStart"/>
      <w:r w:rsidRPr="00D741EF">
        <w:rPr>
          <w:rFonts w:ascii="Times New Roman" w:hAnsi="Times New Roman" w:cs="Times New Roman"/>
          <w:sz w:val="24"/>
          <w:szCs w:val="24"/>
        </w:rPr>
        <w:t>Odislene</w:t>
      </w:r>
      <w:proofErr w:type="spellEnd"/>
      <w:r w:rsidRPr="00D741EF">
        <w:rPr>
          <w:rFonts w:ascii="Times New Roman" w:hAnsi="Times New Roman" w:cs="Times New Roman"/>
          <w:sz w:val="24"/>
          <w:szCs w:val="24"/>
        </w:rPr>
        <w:t xml:space="preserve"> Gonçalves; PILA, Adriano Donizete.</w:t>
      </w:r>
      <w:r>
        <w:rPr>
          <w:rFonts w:ascii="Times New Roman" w:hAnsi="Times New Roman" w:cs="Times New Roman"/>
          <w:sz w:val="24"/>
          <w:szCs w:val="24"/>
        </w:rPr>
        <w:t xml:space="preserve"> </w:t>
      </w:r>
      <w:r w:rsidRPr="00D741EF">
        <w:rPr>
          <w:rFonts w:ascii="Times New Roman" w:hAnsi="Times New Roman" w:cs="Times New Roman"/>
          <w:sz w:val="24"/>
          <w:szCs w:val="24"/>
        </w:rPr>
        <w:t xml:space="preserve">Alinhamento estratégico dos tribunais de justiça com os objetivos de desenvolvimento sustentável da Agenda 2030. </w:t>
      </w:r>
      <w:r w:rsidRPr="00242082">
        <w:rPr>
          <w:rFonts w:ascii="Times New Roman" w:hAnsi="Times New Roman" w:cs="Times New Roman"/>
          <w:b/>
          <w:bCs/>
          <w:sz w:val="24"/>
          <w:szCs w:val="24"/>
        </w:rPr>
        <w:t>Revista JRG de Estudos Acadêmicos</w:t>
      </w:r>
      <w:r w:rsidRPr="00D741EF">
        <w:rPr>
          <w:rFonts w:ascii="Times New Roman" w:hAnsi="Times New Roman" w:cs="Times New Roman"/>
          <w:sz w:val="24"/>
          <w:szCs w:val="24"/>
        </w:rPr>
        <w:t xml:space="preserve">, v. 6, n. 13, p. 1690-1699, jul./dez. 2023. DOI: https://doi.org/10.55892/jrg.v6i13.777. </w:t>
      </w:r>
      <w:r>
        <w:rPr>
          <w:rFonts w:ascii="Times New Roman" w:hAnsi="Times New Roman" w:cs="Times New Roman"/>
          <w:sz w:val="24"/>
          <w:szCs w:val="24"/>
        </w:rPr>
        <w:t>Acesso em: 10 jan. 2026.</w:t>
      </w:r>
    </w:p>
    <w:p w14:paraId="0C77865E" w14:textId="77777777" w:rsidR="001B38AD" w:rsidRPr="001138EB" w:rsidRDefault="001B38AD" w:rsidP="009B4359">
      <w:pPr>
        <w:spacing w:after="0" w:line="240" w:lineRule="auto"/>
        <w:rPr>
          <w:rFonts w:ascii="Times New Roman" w:hAnsi="Times New Roman" w:cs="Times New Roman"/>
          <w:sz w:val="24"/>
          <w:szCs w:val="24"/>
        </w:rPr>
      </w:pPr>
    </w:p>
    <w:p w14:paraId="4A48615C" w14:textId="465E007C" w:rsidR="00EB171C" w:rsidRDefault="00EB171C" w:rsidP="00D741EF">
      <w:pPr>
        <w:spacing w:after="0" w:line="240" w:lineRule="auto"/>
        <w:rPr>
          <w:rFonts w:ascii="Times New Roman" w:hAnsi="Times New Roman" w:cs="Times New Roman"/>
          <w:sz w:val="24"/>
          <w:szCs w:val="24"/>
        </w:rPr>
      </w:pPr>
      <w:r w:rsidRPr="00D741EF">
        <w:rPr>
          <w:rFonts w:ascii="Times New Roman" w:hAnsi="Times New Roman" w:cs="Times New Roman"/>
          <w:sz w:val="24"/>
          <w:szCs w:val="24"/>
        </w:rPr>
        <w:t>CORRÊA, Priscilla Pereira da Costa.</w:t>
      </w:r>
      <w:r w:rsidR="00242082">
        <w:rPr>
          <w:rFonts w:ascii="Times New Roman" w:hAnsi="Times New Roman" w:cs="Times New Roman"/>
          <w:sz w:val="24"/>
          <w:szCs w:val="24"/>
        </w:rPr>
        <w:t xml:space="preserve"> </w:t>
      </w:r>
      <w:r w:rsidRPr="00D741EF">
        <w:rPr>
          <w:rFonts w:ascii="Times New Roman" w:hAnsi="Times New Roman" w:cs="Times New Roman"/>
          <w:sz w:val="24"/>
          <w:szCs w:val="24"/>
        </w:rPr>
        <w:t xml:space="preserve">A absorção da Agenda 2030 e seus 17 Objetivos de Desenvolvimento Sustentável pelo Judiciário brasileiro: resultados iniciais e perspectivas. </w:t>
      </w:r>
      <w:r w:rsidRPr="00242082">
        <w:rPr>
          <w:rFonts w:ascii="Times New Roman" w:hAnsi="Times New Roman" w:cs="Times New Roman"/>
          <w:b/>
          <w:bCs/>
          <w:sz w:val="24"/>
          <w:szCs w:val="24"/>
        </w:rPr>
        <w:t>Revista Judicial Brasileira</w:t>
      </w:r>
      <w:r w:rsidRPr="00D741EF">
        <w:rPr>
          <w:rFonts w:ascii="Times New Roman" w:hAnsi="Times New Roman" w:cs="Times New Roman"/>
          <w:sz w:val="24"/>
          <w:szCs w:val="24"/>
        </w:rPr>
        <w:t xml:space="preserve">, Brasília, ano 1, n. 1, p. 277-300, jul./dez. 2021. DOI: </w:t>
      </w:r>
      <w:r w:rsidRPr="00242082">
        <w:rPr>
          <w:rFonts w:ascii="Times New Roman" w:hAnsi="Times New Roman" w:cs="Times New Roman"/>
          <w:sz w:val="24"/>
          <w:szCs w:val="24"/>
        </w:rPr>
        <w:t>https://doi.org/10.54795/rejub.n.1.86</w:t>
      </w:r>
      <w:r w:rsidRPr="00D741EF">
        <w:rPr>
          <w:rFonts w:ascii="Times New Roman" w:hAnsi="Times New Roman" w:cs="Times New Roman"/>
          <w:sz w:val="24"/>
          <w:szCs w:val="24"/>
        </w:rPr>
        <w:t xml:space="preserve">. </w:t>
      </w:r>
      <w:r w:rsidR="00242082">
        <w:rPr>
          <w:rFonts w:ascii="Times New Roman" w:hAnsi="Times New Roman" w:cs="Times New Roman"/>
          <w:sz w:val="24"/>
          <w:szCs w:val="24"/>
        </w:rPr>
        <w:t>Acesso em: 20 dez. 2025.</w:t>
      </w:r>
    </w:p>
    <w:p w14:paraId="32E073A7" w14:textId="77777777" w:rsidR="00C75FD4" w:rsidRDefault="00C75FD4" w:rsidP="00D741EF">
      <w:pPr>
        <w:spacing w:after="0" w:line="240" w:lineRule="auto"/>
        <w:rPr>
          <w:rFonts w:ascii="Times New Roman" w:hAnsi="Times New Roman" w:cs="Times New Roman"/>
          <w:sz w:val="24"/>
          <w:szCs w:val="24"/>
        </w:rPr>
      </w:pPr>
    </w:p>
    <w:p w14:paraId="66CB280A" w14:textId="0A81D8A5" w:rsidR="002E524D" w:rsidRDefault="002E524D" w:rsidP="002E524D">
      <w:pPr>
        <w:spacing w:after="0" w:line="240" w:lineRule="auto"/>
        <w:rPr>
          <w:rFonts w:ascii="Times New Roman" w:hAnsi="Times New Roman" w:cs="Times New Roman"/>
          <w:sz w:val="24"/>
          <w:szCs w:val="24"/>
        </w:rPr>
      </w:pPr>
      <w:r w:rsidRPr="00430812">
        <w:rPr>
          <w:rFonts w:ascii="Times New Roman" w:hAnsi="Times New Roman" w:cs="Times New Roman"/>
          <w:sz w:val="24"/>
          <w:szCs w:val="24"/>
        </w:rPr>
        <w:t>DIMAGGIO, P. J.; POWELL, W. W.</w:t>
      </w:r>
      <w:r w:rsidR="00430812">
        <w:rPr>
          <w:rFonts w:ascii="Times New Roman" w:hAnsi="Times New Roman" w:cs="Times New Roman"/>
          <w:sz w:val="24"/>
          <w:szCs w:val="24"/>
        </w:rPr>
        <w:t xml:space="preserve"> </w:t>
      </w:r>
      <w:r w:rsidRPr="000C1943">
        <w:rPr>
          <w:rFonts w:ascii="Times New Roman" w:hAnsi="Times New Roman" w:cs="Times New Roman"/>
          <w:sz w:val="24"/>
          <w:szCs w:val="24"/>
        </w:rPr>
        <w:t>A gaiola de ferro revisitada: isomorfismo institucional e racionalidade coletiva nos campos organizacionais. </w:t>
      </w:r>
      <w:r w:rsidRPr="002E524D">
        <w:rPr>
          <w:rFonts w:ascii="Times New Roman" w:hAnsi="Times New Roman" w:cs="Times New Roman"/>
          <w:b/>
          <w:bCs/>
          <w:sz w:val="24"/>
          <w:szCs w:val="24"/>
        </w:rPr>
        <w:t xml:space="preserve">RAE-Revista De Administração </w:t>
      </w:r>
      <w:r>
        <w:rPr>
          <w:rFonts w:ascii="Times New Roman" w:hAnsi="Times New Roman" w:cs="Times New Roman"/>
          <w:b/>
          <w:bCs/>
          <w:sz w:val="24"/>
          <w:szCs w:val="24"/>
        </w:rPr>
        <w:t>d</w:t>
      </w:r>
      <w:r w:rsidRPr="002E524D">
        <w:rPr>
          <w:rFonts w:ascii="Times New Roman" w:hAnsi="Times New Roman" w:cs="Times New Roman"/>
          <w:b/>
          <w:bCs/>
          <w:sz w:val="24"/>
          <w:szCs w:val="24"/>
        </w:rPr>
        <w:t>e Empresas</w:t>
      </w:r>
      <w:r w:rsidRPr="000C1943">
        <w:rPr>
          <w:rFonts w:ascii="Times New Roman" w:hAnsi="Times New Roman" w:cs="Times New Roman"/>
          <w:sz w:val="24"/>
          <w:szCs w:val="24"/>
        </w:rPr>
        <w:t>, </w:t>
      </w:r>
      <w:r w:rsidRPr="002E524D">
        <w:rPr>
          <w:rFonts w:ascii="Times New Roman" w:hAnsi="Times New Roman" w:cs="Times New Roman"/>
          <w:sz w:val="24"/>
          <w:szCs w:val="24"/>
        </w:rPr>
        <w:t>45(2),</w:t>
      </w:r>
      <w:r w:rsidRPr="000C1943">
        <w:rPr>
          <w:rFonts w:ascii="Times New Roman" w:hAnsi="Times New Roman" w:cs="Times New Roman"/>
          <w:sz w:val="24"/>
          <w:szCs w:val="24"/>
        </w:rPr>
        <w:t xml:space="preserve"> 74–89</w:t>
      </w:r>
      <w:r>
        <w:rPr>
          <w:rFonts w:ascii="Times New Roman" w:hAnsi="Times New Roman" w:cs="Times New Roman"/>
          <w:sz w:val="24"/>
          <w:szCs w:val="24"/>
        </w:rPr>
        <w:t xml:space="preserve">, 2005. Disponível em: </w:t>
      </w:r>
      <w:r w:rsidRPr="000C1943">
        <w:rPr>
          <w:rFonts w:ascii="Times New Roman" w:hAnsi="Times New Roman" w:cs="Times New Roman"/>
          <w:sz w:val="24"/>
          <w:szCs w:val="24"/>
        </w:rPr>
        <w:t xml:space="preserve"> https://periodicos.fgv.br/rae/article/view/37123</w:t>
      </w:r>
      <w:r>
        <w:rPr>
          <w:rFonts w:ascii="Times New Roman" w:hAnsi="Times New Roman" w:cs="Times New Roman"/>
          <w:sz w:val="24"/>
          <w:szCs w:val="24"/>
        </w:rPr>
        <w:t>. Acesso em: 12 jul. 2025.</w:t>
      </w:r>
    </w:p>
    <w:p w14:paraId="1E69BE31" w14:textId="77777777" w:rsidR="002E524D" w:rsidRDefault="002E524D" w:rsidP="00D741EF">
      <w:pPr>
        <w:spacing w:after="0" w:line="240" w:lineRule="auto"/>
        <w:rPr>
          <w:rFonts w:ascii="Times New Roman" w:hAnsi="Times New Roman" w:cs="Times New Roman"/>
          <w:sz w:val="24"/>
          <w:szCs w:val="24"/>
        </w:rPr>
      </w:pPr>
    </w:p>
    <w:p w14:paraId="6193DFC7" w14:textId="57D5555C" w:rsidR="00C75FD4" w:rsidRPr="00C75FD4" w:rsidRDefault="00C75FD4" w:rsidP="00C75FD4">
      <w:pPr>
        <w:spacing w:after="0" w:line="240" w:lineRule="auto"/>
        <w:rPr>
          <w:rFonts w:ascii="Times New Roman" w:hAnsi="Times New Roman" w:cs="Times New Roman"/>
          <w:sz w:val="24"/>
          <w:szCs w:val="24"/>
        </w:rPr>
      </w:pPr>
      <w:r w:rsidRPr="00D5794E">
        <w:rPr>
          <w:rFonts w:ascii="Times New Roman" w:hAnsi="Times New Roman" w:cs="Times New Roman"/>
          <w:sz w:val="24"/>
          <w:szCs w:val="24"/>
        </w:rPr>
        <w:t xml:space="preserve">FALCÃO, J. </w:t>
      </w:r>
      <w:r w:rsidRPr="00C75FD4">
        <w:rPr>
          <w:rFonts w:ascii="Times New Roman" w:hAnsi="Times New Roman" w:cs="Times New Roman"/>
          <w:sz w:val="24"/>
          <w:szCs w:val="24"/>
        </w:rPr>
        <w:t>O múltiplo Judiciário.</w:t>
      </w:r>
      <w:r w:rsidRPr="00D5794E">
        <w:rPr>
          <w:rFonts w:ascii="Times New Roman" w:hAnsi="Times New Roman" w:cs="Times New Roman"/>
          <w:sz w:val="24"/>
          <w:szCs w:val="24"/>
        </w:rPr>
        <w:t xml:space="preserve"> </w:t>
      </w:r>
      <w:r w:rsidRPr="009A6EB5">
        <w:rPr>
          <w:rFonts w:ascii="Times New Roman" w:hAnsi="Times New Roman" w:cs="Times New Roman"/>
          <w:i/>
          <w:iCs/>
          <w:sz w:val="24"/>
          <w:szCs w:val="24"/>
        </w:rPr>
        <w:t>In:</w:t>
      </w:r>
      <w:r w:rsidRPr="009A6EB5">
        <w:rPr>
          <w:rFonts w:ascii="Times New Roman" w:hAnsi="Times New Roman" w:cs="Times New Roman"/>
          <w:sz w:val="24"/>
          <w:szCs w:val="24"/>
        </w:rPr>
        <w:t xml:space="preserve"> M. T. Sadek (Org.). </w:t>
      </w:r>
      <w:r w:rsidRPr="00C75FD4">
        <w:rPr>
          <w:rFonts w:ascii="Times New Roman" w:hAnsi="Times New Roman" w:cs="Times New Roman"/>
          <w:b/>
          <w:bCs/>
          <w:sz w:val="24"/>
          <w:szCs w:val="24"/>
        </w:rPr>
        <w:t>Magistrados:</w:t>
      </w:r>
      <w:r w:rsidRPr="00C75FD4">
        <w:rPr>
          <w:rFonts w:ascii="Times New Roman" w:hAnsi="Times New Roman" w:cs="Times New Roman"/>
          <w:sz w:val="24"/>
          <w:szCs w:val="24"/>
        </w:rPr>
        <w:t xml:space="preserve"> uma imagem em movimento</w:t>
      </w:r>
      <w:r w:rsidRPr="00D5794E">
        <w:rPr>
          <w:rFonts w:ascii="Times New Roman" w:hAnsi="Times New Roman" w:cs="Times New Roman"/>
          <w:sz w:val="24"/>
          <w:szCs w:val="24"/>
        </w:rPr>
        <w:t xml:space="preserve">. </w:t>
      </w:r>
      <w:r w:rsidRPr="00C75FD4">
        <w:rPr>
          <w:rFonts w:ascii="Times New Roman" w:hAnsi="Times New Roman" w:cs="Times New Roman"/>
          <w:sz w:val="24"/>
          <w:szCs w:val="24"/>
        </w:rPr>
        <w:t>Rio de Janeiro: FGV, 2006, p. 115-137.</w:t>
      </w:r>
    </w:p>
    <w:p w14:paraId="46C7201C" w14:textId="77777777" w:rsidR="00242082" w:rsidRDefault="00242082" w:rsidP="00D741EF">
      <w:pPr>
        <w:spacing w:after="0" w:line="240" w:lineRule="auto"/>
        <w:rPr>
          <w:rFonts w:ascii="Times New Roman" w:hAnsi="Times New Roman" w:cs="Times New Roman"/>
          <w:sz w:val="24"/>
          <w:szCs w:val="24"/>
        </w:rPr>
      </w:pPr>
    </w:p>
    <w:p w14:paraId="6F589A62" w14:textId="50E85D37" w:rsidR="00DD1FE0" w:rsidRDefault="00DD1FE0" w:rsidP="00D741EF">
      <w:pPr>
        <w:spacing w:after="0" w:line="240" w:lineRule="auto"/>
        <w:rPr>
          <w:rFonts w:ascii="Times New Roman" w:hAnsi="Times New Roman" w:cs="Times New Roman"/>
          <w:sz w:val="24"/>
          <w:szCs w:val="24"/>
        </w:rPr>
      </w:pPr>
      <w:r>
        <w:rPr>
          <w:rFonts w:ascii="Times New Roman" w:hAnsi="Times New Roman" w:cs="Times New Roman"/>
          <w:sz w:val="24"/>
          <w:szCs w:val="24"/>
        </w:rPr>
        <w:t>F</w:t>
      </w:r>
      <w:r w:rsidRPr="00DD1FE0">
        <w:rPr>
          <w:rFonts w:ascii="Times New Roman" w:hAnsi="Times New Roman" w:cs="Times New Roman"/>
          <w:sz w:val="24"/>
          <w:szCs w:val="24"/>
        </w:rPr>
        <w:t>ARAH, M. F. S. Abordagens teóricas no campo de política pública no Brasil e no exterior: do fato à complexidade. </w:t>
      </w:r>
      <w:r w:rsidRPr="00DD1FE0">
        <w:rPr>
          <w:rFonts w:ascii="Times New Roman" w:hAnsi="Times New Roman" w:cs="Times New Roman"/>
          <w:b/>
          <w:bCs/>
          <w:sz w:val="24"/>
          <w:szCs w:val="24"/>
        </w:rPr>
        <w:t>Revista do Serviço Público</w:t>
      </w:r>
      <w:r w:rsidRPr="00DD1FE0">
        <w:rPr>
          <w:rFonts w:ascii="Times New Roman" w:hAnsi="Times New Roman" w:cs="Times New Roman"/>
          <w:sz w:val="24"/>
          <w:szCs w:val="24"/>
        </w:rPr>
        <w:t>, </w:t>
      </w:r>
      <w:r w:rsidRPr="00DD1FE0">
        <w:rPr>
          <w:rFonts w:ascii="Times New Roman" w:hAnsi="Times New Roman" w:cs="Times New Roman"/>
          <w:i/>
          <w:iCs/>
          <w:sz w:val="24"/>
          <w:szCs w:val="24"/>
        </w:rPr>
        <w:t>[S. l.]</w:t>
      </w:r>
      <w:r w:rsidRPr="00DD1FE0">
        <w:rPr>
          <w:rFonts w:ascii="Times New Roman" w:hAnsi="Times New Roman" w:cs="Times New Roman"/>
          <w:sz w:val="24"/>
          <w:szCs w:val="24"/>
        </w:rPr>
        <w:t>, v. 69, p. 53 - 84, 2018. DOI: 10.21874/</w:t>
      </w:r>
      <w:proofErr w:type="gramStart"/>
      <w:r w:rsidRPr="00DD1FE0">
        <w:rPr>
          <w:rFonts w:ascii="Times New Roman" w:hAnsi="Times New Roman" w:cs="Times New Roman"/>
          <w:sz w:val="24"/>
          <w:szCs w:val="24"/>
        </w:rPr>
        <w:t>rsp.v</w:t>
      </w:r>
      <w:proofErr w:type="gramEnd"/>
      <w:r w:rsidRPr="00DD1FE0">
        <w:rPr>
          <w:rFonts w:ascii="Times New Roman" w:hAnsi="Times New Roman" w:cs="Times New Roman"/>
          <w:sz w:val="24"/>
          <w:szCs w:val="24"/>
        </w:rPr>
        <w:t xml:space="preserve">69i0.3583. Disponível em: https://revista.enap.gov.br/index.php/RSP/article/view/3583. Acesso em: </w:t>
      </w:r>
      <w:r>
        <w:rPr>
          <w:rFonts w:ascii="Times New Roman" w:hAnsi="Times New Roman" w:cs="Times New Roman"/>
          <w:sz w:val="24"/>
          <w:szCs w:val="24"/>
        </w:rPr>
        <w:t>0</w:t>
      </w:r>
      <w:r w:rsidRPr="00DD1FE0">
        <w:rPr>
          <w:rFonts w:ascii="Times New Roman" w:hAnsi="Times New Roman" w:cs="Times New Roman"/>
          <w:sz w:val="24"/>
          <w:szCs w:val="24"/>
        </w:rPr>
        <w:t>7 mar. 2026.</w:t>
      </w:r>
    </w:p>
    <w:p w14:paraId="11C86C1D" w14:textId="77777777" w:rsidR="00DD1FE0" w:rsidRDefault="00DD1FE0" w:rsidP="00D741EF">
      <w:pPr>
        <w:spacing w:after="0" w:line="240" w:lineRule="auto"/>
        <w:rPr>
          <w:rFonts w:ascii="Times New Roman" w:hAnsi="Times New Roman" w:cs="Times New Roman"/>
          <w:sz w:val="24"/>
          <w:szCs w:val="24"/>
        </w:rPr>
      </w:pPr>
    </w:p>
    <w:p w14:paraId="1C9134AB" w14:textId="77777777" w:rsidR="001B38AD" w:rsidRPr="001031B6" w:rsidRDefault="001B38AD" w:rsidP="001B38AD">
      <w:pPr>
        <w:pStyle w:val="Default"/>
        <w:rPr>
          <w:color w:val="auto"/>
        </w:rPr>
      </w:pPr>
      <w:r w:rsidRPr="001031B6">
        <w:rPr>
          <w:color w:val="auto"/>
        </w:rPr>
        <w:t xml:space="preserve">FRASER, Nancy. Reenquadrando a justiça em um mundo globalizado. </w:t>
      </w:r>
      <w:r w:rsidRPr="00FB70E5">
        <w:rPr>
          <w:b/>
          <w:bCs/>
          <w:color w:val="auto"/>
        </w:rPr>
        <w:t>Lua Nova</w:t>
      </w:r>
      <w:r w:rsidRPr="001031B6">
        <w:rPr>
          <w:color w:val="auto"/>
        </w:rPr>
        <w:t xml:space="preserve">, São Paulo, n. 77, 2009. </w:t>
      </w:r>
    </w:p>
    <w:p w14:paraId="3CA4E27A" w14:textId="77777777" w:rsidR="001B38AD" w:rsidRPr="00D741EF" w:rsidRDefault="001B38AD" w:rsidP="00D741EF">
      <w:pPr>
        <w:spacing w:after="0" w:line="240" w:lineRule="auto"/>
        <w:rPr>
          <w:rFonts w:ascii="Times New Roman" w:hAnsi="Times New Roman" w:cs="Times New Roman"/>
          <w:sz w:val="24"/>
          <w:szCs w:val="24"/>
        </w:rPr>
      </w:pPr>
    </w:p>
    <w:p w14:paraId="0B6F849B" w14:textId="7503F42C" w:rsidR="00EB171C" w:rsidRDefault="00EB171C" w:rsidP="00D741EF">
      <w:pPr>
        <w:spacing w:after="0" w:line="240" w:lineRule="auto"/>
        <w:rPr>
          <w:rFonts w:ascii="Times New Roman" w:hAnsi="Times New Roman" w:cs="Times New Roman"/>
          <w:sz w:val="24"/>
          <w:szCs w:val="24"/>
        </w:rPr>
      </w:pPr>
      <w:r w:rsidRPr="00D741EF">
        <w:rPr>
          <w:rFonts w:ascii="Times New Roman" w:hAnsi="Times New Roman" w:cs="Times New Roman"/>
          <w:sz w:val="24"/>
          <w:szCs w:val="24"/>
        </w:rPr>
        <w:t xml:space="preserve">FUX, Luiz; SANTOS, Pedro Felipe de Oliveira; BRAGA, Aline Carlos Dourado; EDOKAWA, Pamella </w:t>
      </w:r>
      <w:proofErr w:type="spellStart"/>
      <w:r w:rsidRPr="00D741EF">
        <w:rPr>
          <w:rFonts w:ascii="Times New Roman" w:hAnsi="Times New Roman" w:cs="Times New Roman"/>
          <w:sz w:val="24"/>
          <w:szCs w:val="24"/>
        </w:rPr>
        <w:t>Sada</w:t>
      </w:r>
      <w:proofErr w:type="spellEnd"/>
      <w:r w:rsidRPr="00D741EF">
        <w:rPr>
          <w:rFonts w:ascii="Times New Roman" w:hAnsi="Times New Roman" w:cs="Times New Roman"/>
          <w:sz w:val="24"/>
          <w:szCs w:val="24"/>
        </w:rPr>
        <w:t xml:space="preserve"> Dias; CASTRO, Júlio Luz </w:t>
      </w:r>
      <w:proofErr w:type="spellStart"/>
      <w:r w:rsidRPr="00D741EF">
        <w:rPr>
          <w:rFonts w:ascii="Times New Roman" w:hAnsi="Times New Roman" w:cs="Times New Roman"/>
          <w:sz w:val="24"/>
          <w:szCs w:val="24"/>
        </w:rPr>
        <w:t>Sisson</w:t>
      </w:r>
      <w:proofErr w:type="spellEnd"/>
      <w:r w:rsidRPr="00D741EF">
        <w:rPr>
          <w:rFonts w:ascii="Times New Roman" w:hAnsi="Times New Roman" w:cs="Times New Roman"/>
          <w:sz w:val="24"/>
          <w:szCs w:val="24"/>
        </w:rPr>
        <w:t xml:space="preserve"> de.</w:t>
      </w:r>
      <w:r w:rsidR="00242082">
        <w:rPr>
          <w:rFonts w:ascii="Times New Roman" w:hAnsi="Times New Roman" w:cs="Times New Roman"/>
          <w:sz w:val="24"/>
          <w:szCs w:val="24"/>
        </w:rPr>
        <w:t xml:space="preserve"> </w:t>
      </w:r>
      <w:r w:rsidRPr="00D741EF">
        <w:rPr>
          <w:rFonts w:ascii="Times New Roman" w:hAnsi="Times New Roman" w:cs="Times New Roman"/>
          <w:sz w:val="24"/>
          <w:szCs w:val="24"/>
        </w:rPr>
        <w:t xml:space="preserve">Classificação de processos judiciais segundo Objetivos de Desenvolvimento Sustentável da Agenda ONU 2030. </w:t>
      </w:r>
      <w:r w:rsidRPr="00242082">
        <w:rPr>
          <w:rFonts w:ascii="Times New Roman" w:hAnsi="Times New Roman" w:cs="Times New Roman"/>
          <w:b/>
          <w:bCs/>
          <w:sz w:val="24"/>
          <w:szCs w:val="24"/>
        </w:rPr>
        <w:t>Revista da CGU</w:t>
      </w:r>
      <w:r w:rsidRPr="00D741EF">
        <w:rPr>
          <w:rFonts w:ascii="Times New Roman" w:hAnsi="Times New Roman" w:cs="Times New Roman"/>
          <w:sz w:val="24"/>
          <w:szCs w:val="24"/>
        </w:rPr>
        <w:t xml:space="preserve">, Brasília, v. 14, n. 26, p. 172-189, jul./dez. 2022. DOI: </w:t>
      </w:r>
      <w:r w:rsidRPr="00242082">
        <w:rPr>
          <w:rFonts w:ascii="Times New Roman" w:hAnsi="Times New Roman" w:cs="Times New Roman"/>
          <w:sz w:val="24"/>
          <w:szCs w:val="24"/>
        </w:rPr>
        <w:t>https://doi.org/10.36428/revistadacgu.v14i26.548</w:t>
      </w:r>
      <w:r w:rsidRPr="00D741EF">
        <w:rPr>
          <w:rFonts w:ascii="Times New Roman" w:hAnsi="Times New Roman" w:cs="Times New Roman"/>
          <w:sz w:val="24"/>
          <w:szCs w:val="24"/>
        </w:rPr>
        <w:t xml:space="preserve">. </w:t>
      </w:r>
      <w:r w:rsidR="00242082">
        <w:rPr>
          <w:rFonts w:ascii="Times New Roman" w:hAnsi="Times New Roman" w:cs="Times New Roman"/>
          <w:sz w:val="24"/>
          <w:szCs w:val="24"/>
        </w:rPr>
        <w:t>Acesso em: 10 jan. 2026.</w:t>
      </w:r>
    </w:p>
    <w:p w14:paraId="2D9FC6F2" w14:textId="77777777" w:rsidR="00FE1D1E" w:rsidRDefault="00FE1D1E" w:rsidP="00D741EF">
      <w:pPr>
        <w:spacing w:after="0" w:line="240" w:lineRule="auto"/>
        <w:rPr>
          <w:rFonts w:ascii="Times New Roman" w:hAnsi="Times New Roman" w:cs="Times New Roman"/>
          <w:sz w:val="24"/>
          <w:szCs w:val="24"/>
        </w:rPr>
      </w:pPr>
    </w:p>
    <w:p w14:paraId="496995E0" w14:textId="77777777" w:rsidR="00FE1D1E" w:rsidRPr="0006309A" w:rsidRDefault="00FE1D1E" w:rsidP="00FE1D1E">
      <w:pPr>
        <w:spacing w:after="0" w:line="240" w:lineRule="auto"/>
        <w:rPr>
          <w:rFonts w:ascii="Times New Roman" w:hAnsi="Times New Roman" w:cs="Times New Roman"/>
          <w:sz w:val="24"/>
          <w:szCs w:val="24"/>
        </w:rPr>
      </w:pPr>
      <w:r w:rsidRPr="0006309A">
        <w:rPr>
          <w:rFonts w:ascii="Times New Roman" w:hAnsi="Times New Roman" w:cs="Times New Roman"/>
          <w:sz w:val="24"/>
          <w:szCs w:val="24"/>
        </w:rPr>
        <w:lastRenderedPageBreak/>
        <w:t xml:space="preserve">GIL, </w:t>
      </w:r>
      <w:proofErr w:type="spellStart"/>
      <w:r w:rsidRPr="0006309A">
        <w:rPr>
          <w:rFonts w:ascii="Times New Roman" w:hAnsi="Times New Roman" w:cs="Times New Roman"/>
          <w:sz w:val="24"/>
          <w:szCs w:val="24"/>
        </w:rPr>
        <w:t>Antonio</w:t>
      </w:r>
      <w:proofErr w:type="spellEnd"/>
      <w:r w:rsidRPr="0006309A">
        <w:rPr>
          <w:rFonts w:ascii="Times New Roman" w:hAnsi="Times New Roman" w:cs="Times New Roman"/>
          <w:sz w:val="24"/>
          <w:szCs w:val="24"/>
        </w:rPr>
        <w:t xml:space="preserve"> Carlos. </w:t>
      </w:r>
      <w:r w:rsidRPr="0006309A">
        <w:rPr>
          <w:rFonts w:ascii="Times New Roman" w:hAnsi="Times New Roman" w:cs="Times New Roman"/>
          <w:b/>
          <w:bCs/>
          <w:sz w:val="24"/>
          <w:szCs w:val="24"/>
        </w:rPr>
        <w:t>Métodos e técnicas de pesquisa social.</w:t>
      </w:r>
      <w:r w:rsidRPr="0006309A">
        <w:rPr>
          <w:rFonts w:ascii="Times New Roman" w:hAnsi="Times New Roman" w:cs="Times New Roman"/>
          <w:sz w:val="24"/>
          <w:szCs w:val="24"/>
        </w:rPr>
        <w:t xml:space="preserve"> 7. ed. São Paulo: Atlas, 2019.</w:t>
      </w:r>
    </w:p>
    <w:p w14:paraId="0077156F" w14:textId="77777777" w:rsidR="006B42D9" w:rsidRDefault="006B42D9" w:rsidP="00D741EF">
      <w:pPr>
        <w:spacing w:after="0" w:line="240" w:lineRule="auto"/>
        <w:rPr>
          <w:rFonts w:ascii="Times New Roman" w:hAnsi="Times New Roman" w:cs="Times New Roman"/>
          <w:sz w:val="24"/>
          <w:szCs w:val="24"/>
        </w:rPr>
      </w:pPr>
    </w:p>
    <w:p w14:paraId="503EF6B0" w14:textId="5296DBB2" w:rsidR="00EB171C" w:rsidRDefault="00EB171C" w:rsidP="00D741EF">
      <w:pPr>
        <w:spacing w:after="0" w:line="240" w:lineRule="auto"/>
        <w:rPr>
          <w:rFonts w:ascii="Times New Roman" w:hAnsi="Times New Roman" w:cs="Times New Roman"/>
          <w:sz w:val="24"/>
          <w:szCs w:val="24"/>
        </w:rPr>
      </w:pPr>
      <w:r w:rsidRPr="00D741EF">
        <w:rPr>
          <w:rFonts w:ascii="Times New Roman" w:hAnsi="Times New Roman" w:cs="Times New Roman"/>
          <w:sz w:val="24"/>
          <w:szCs w:val="24"/>
        </w:rPr>
        <w:t>GONÇALVES, Giovane da Silva.</w:t>
      </w:r>
      <w:r w:rsidR="00242082">
        <w:rPr>
          <w:rFonts w:ascii="Times New Roman" w:hAnsi="Times New Roman" w:cs="Times New Roman"/>
          <w:sz w:val="24"/>
          <w:szCs w:val="24"/>
        </w:rPr>
        <w:t xml:space="preserve"> </w:t>
      </w:r>
      <w:r w:rsidRPr="00D741EF">
        <w:rPr>
          <w:rFonts w:ascii="Times New Roman" w:hAnsi="Times New Roman" w:cs="Times New Roman"/>
          <w:sz w:val="24"/>
          <w:szCs w:val="24"/>
        </w:rPr>
        <w:t xml:space="preserve">A Agenda 2030 da ONU e o papel dos tribunais brasileiros na consecução dos objetivos de desenvolvimento sustentável. </w:t>
      </w:r>
      <w:r w:rsidRPr="00242082">
        <w:rPr>
          <w:rFonts w:ascii="Times New Roman" w:hAnsi="Times New Roman" w:cs="Times New Roman"/>
          <w:b/>
          <w:bCs/>
          <w:sz w:val="24"/>
          <w:szCs w:val="24"/>
        </w:rPr>
        <w:t>Revista da Escola Judicial do TRT da 4ª Região</w:t>
      </w:r>
      <w:r w:rsidRPr="00D741EF">
        <w:rPr>
          <w:rFonts w:ascii="Times New Roman" w:hAnsi="Times New Roman" w:cs="Times New Roman"/>
          <w:sz w:val="24"/>
          <w:szCs w:val="24"/>
        </w:rPr>
        <w:t xml:space="preserve">, Porto Alegre, v. 4, n. 7-8, p. 23-53, jan./dez. 2022. </w:t>
      </w:r>
    </w:p>
    <w:p w14:paraId="1298FC45" w14:textId="77777777" w:rsidR="00242082" w:rsidRPr="00D741EF" w:rsidRDefault="00242082" w:rsidP="00D741EF">
      <w:pPr>
        <w:spacing w:after="0" w:line="240" w:lineRule="auto"/>
        <w:rPr>
          <w:rFonts w:ascii="Times New Roman" w:hAnsi="Times New Roman" w:cs="Times New Roman"/>
          <w:sz w:val="24"/>
          <w:szCs w:val="24"/>
        </w:rPr>
      </w:pPr>
    </w:p>
    <w:p w14:paraId="1A8AA99D" w14:textId="7106030F" w:rsidR="00EB171C" w:rsidRDefault="00EB171C" w:rsidP="0081356D">
      <w:pPr>
        <w:spacing w:after="0" w:line="240" w:lineRule="auto"/>
        <w:rPr>
          <w:rFonts w:ascii="Times New Roman" w:hAnsi="Times New Roman" w:cs="Times New Roman"/>
          <w:sz w:val="24"/>
          <w:szCs w:val="24"/>
          <w:lang w:val="en-US"/>
        </w:rPr>
      </w:pPr>
      <w:r w:rsidRPr="009B4359">
        <w:rPr>
          <w:rFonts w:ascii="Times New Roman" w:hAnsi="Times New Roman" w:cs="Times New Roman"/>
          <w:sz w:val="24"/>
          <w:szCs w:val="24"/>
          <w:lang w:val="en-US"/>
        </w:rPr>
        <w:t xml:space="preserve">HIRSCHL, Ran. </w:t>
      </w:r>
      <w:r w:rsidRPr="00242082">
        <w:rPr>
          <w:rFonts w:ascii="Times New Roman" w:hAnsi="Times New Roman" w:cs="Times New Roman"/>
          <w:i/>
          <w:iCs/>
          <w:sz w:val="24"/>
          <w:szCs w:val="24"/>
          <w:lang w:val="en-US"/>
        </w:rPr>
        <w:t>The judicialization of politics.</w:t>
      </w:r>
      <w:r w:rsidRPr="009B4359">
        <w:rPr>
          <w:rFonts w:ascii="Times New Roman" w:hAnsi="Times New Roman" w:cs="Times New Roman"/>
          <w:sz w:val="24"/>
          <w:szCs w:val="24"/>
          <w:lang w:val="en-US"/>
        </w:rPr>
        <w:t xml:space="preserve"> </w:t>
      </w:r>
      <w:r w:rsidRPr="009B4359">
        <w:rPr>
          <w:rFonts w:ascii="Times New Roman" w:hAnsi="Times New Roman" w:cs="Times New Roman"/>
          <w:i/>
          <w:iCs/>
          <w:sz w:val="24"/>
          <w:szCs w:val="24"/>
          <w:lang w:val="en-US"/>
        </w:rPr>
        <w:t>In:</w:t>
      </w:r>
      <w:r w:rsidRPr="009B4359">
        <w:rPr>
          <w:rFonts w:ascii="Times New Roman" w:hAnsi="Times New Roman" w:cs="Times New Roman"/>
          <w:sz w:val="24"/>
          <w:szCs w:val="24"/>
          <w:lang w:val="en-US"/>
        </w:rPr>
        <w:t xml:space="preserve"> WHITTINGTON, Keith E.; KELEMEN, R. Daniel; CALDEIRA, Gregory A. (</w:t>
      </w:r>
      <w:r w:rsidR="00242082">
        <w:rPr>
          <w:rFonts w:ascii="Times New Roman" w:hAnsi="Times New Roman" w:cs="Times New Roman"/>
          <w:sz w:val="24"/>
          <w:szCs w:val="24"/>
          <w:lang w:val="en-US"/>
        </w:rPr>
        <w:t>O</w:t>
      </w:r>
      <w:r w:rsidRPr="009B4359">
        <w:rPr>
          <w:rFonts w:ascii="Times New Roman" w:hAnsi="Times New Roman" w:cs="Times New Roman"/>
          <w:sz w:val="24"/>
          <w:szCs w:val="24"/>
          <w:lang w:val="en-US"/>
        </w:rPr>
        <w:t xml:space="preserve">rg.). </w:t>
      </w:r>
      <w:r w:rsidRPr="00242082">
        <w:rPr>
          <w:rFonts w:ascii="Times New Roman" w:hAnsi="Times New Roman" w:cs="Times New Roman"/>
          <w:b/>
          <w:bCs/>
          <w:i/>
          <w:iCs/>
          <w:sz w:val="24"/>
          <w:szCs w:val="24"/>
          <w:lang w:val="en-US"/>
        </w:rPr>
        <w:t>The Oxford handbook of law and politics</w:t>
      </w:r>
      <w:r w:rsidRPr="00242082">
        <w:rPr>
          <w:rFonts w:ascii="Times New Roman" w:hAnsi="Times New Roman" w:cs="Times New Roman"/>
          <w:b/>
          <w:bCs/>
          <w:sz w:val="24"/>
          <w:szCs w:val="24"/>
          <w:lang w:val="en-US"/>
        </w:rPr>
        <w:t>.</w:t>
      </w:r>
      <w:r w:rsidRPr="009B4359">
        <w:rPr>
          <w:rFonts w:ascii="Times New Roman" w:hAnsi="Times New Roman" w:cs="Times New Roman"/>
          <w:sz w:val="24"/>
          <w:szCs w:val="24"/>
          <w:lang w:val="en-US"/>
        </w:rPr>
        <w:t xml:space="preserve"> Oxford: Oxford University Press, 2008. p. 119–141.</w:t>
      </w:r>
    </w:p>
    <w:p w14:paraId="1B07F84D" w14:textId="77777777" w:rsidR="00242082" w:rsidRDefault="00242082" w:rsidP="009B4359">
      <w:pPr>
        <w:spacing w:after="0" w:line="240" w:lineRule="auto"/>
        <w:rPr>
          <w:rFonts w:ascii="Times New Roman" w:hAnsi="Times New Roman" w:cs="Times New Roman"/>
          <w:sz w:val="24"/>
          <w:szCs w:val="24"/>
          <w:lang w:val="en-US"/>
        </w:rPr>
      </w:pPr>
    </w:p>
    <w:p w14:paraId="2564B45E" w14:textId="0E4E09AA" w:rsidR="009A6EB5" w:rsidRDefault="009A6EB5" w:rsidP="009B4359">
      <w:pPr>
        <w:spacing w:after="0" w:line="240" w:lineRule="auto"/>
        <w:rPr>
          <w:rFonts w:ascii="Times New Roman" w:hAnsi="Times New Roman" w:cs="Times New Roman"/>
          <w:sz w:val="24"/>
          <w:szCs w:val="24"/>
        </w:rPr>
      </w:pPr>
      <w:r w:rsidRPr="009A6EB5">
        <w:rPr>
          <w:rFonts w:ascii="Times New Roman" w:hAnsi="Times New Roman" w:cs="Times New Roman"/>
          <w:sz w:val="24"/>
          <w:szCs w:val="24"/>
        </w:rPr>
        <w:t xml:space="preserve">JACOB, J. P. R.; NOGUEIRA, B. M. Acesso </w:t>
      </w:r>
      <w:r>
        <w:rPr>
          <w:rFonts w:ascii="Times New Roman" w:hAnsi="Times New Roman" w:cs="Times New Roman"/>
          <w:sz w:val="24"/>
          <w:szCs w:val="24"/>
        </w:rPr>
        <w:t>à</w:t>
      </w:r>
      <w:r w:rsidRPr="009A6EB5">
        <w:rPr>
          <w:rFonts w:ascii="Times New Roman" w:hAnsi="Times New Roman" w:cs="Times New Roman"/>
          <w:sz w:val="24"/>
          <w:szCs w:val="24"/>
        </w:rPr>
        <w:t xml:space="preserve"> Justiça </w:t>
      </w:r>
      <w:r>
        <w:rPr>
          <w:rFonts w:ascii="Times New Roman" w:hAnsi="Times New Roman" w:cs="Times New Roman"/>
          <w:sz w:val="24"/>
          <w:szCs w:val="24"/>
        </w:rPr>
        <w:t>e</w:t>
      </w:r>
      <w:r w:rsidRPr="009A6EB5">
        <w:rPr>
          <w:rFonts w:ascii="Times New Roman" w:hAnsi="Times New Roman" w:cs="Times New Roman"/>
          <w:sz w:val="24"/>
          <w:szCs w:val="24"/>
        </w:rPr>
        <w:t xml:space="preserve">m </w:t>
      </w:r>
      <w:r>
        <w:rPr>
          <w:rFonts w:ascii="Times New Roman" w:hAnsi="Times New Roman" w:cs="Times New Roman"/>
          <w:sz w:val="24"/>
          <w:szCs w:val="24"/>
        </w:rPr>
        <w:t>á</w:t>
      </w:r>
      <w:r w:rsidRPr="009A6EB5">
        <w:rPr>
          <w:rFonts w:ascii="Times New Roman" w:hAnsi="Times New Roman" w:cs="Times New Roman"/>
          <w:sz w:val="24"/>
          <w:szCs w:val="24"/>
        </w:rPr>
        <w:t xml:space="preserve">reas </w:t>
      </w:r>
      <w:r>
        <w:rPr>
          <w:rFonts w:ascii="Times New Roman" w:hAnsi="Times New Roman" w:cs="Times New Roman"/>
          <w:sz w:val="24"/>
          <w:szCs w:val="24"/>
        </w:rPr>
        <w:t>r</w:t>
      </w:r>
      <w:r w:rsidRPr="009A6EB5">
        <w:rPr>
          <w:rFonts w:ascii="Times New Roman" w:hAnsi="Times New Roman" w:cs="Times New Roman"/>
          <w:sz w:val="24"/>
          <w:szCs w:val="24"/>
        </w:rPr>
        <w:t xml:space="preserve">emotas </w:t>
      </w:r>
      <w:r>
        <w:rPr>
          <w:rFonts w:ascii="Times New Roman" w:hAnsi="Times New Roman" w:cs="Times New Roman"/>
          <w:sz w:val="24"/>
          <w:szCs w:val="24"/>
        </w:rPr>
        <w:t>n</w:t>
      </w:r>
      <w:r w:rsidRPr="009A6EB5">
        <w:rPr>
          <w:rFonts w:ascii="Times New Roman" w:hAnsi="Times New Roman" w:cs="Times New Roman"/>
          <w:sz w:val="24"/>
          <w:szCs w:val="24"/>
        </w:rPr>
        <w:t xml:space="preserve">o Amazonas: A Cooperação Institucional </w:t>
      </w:r>
      <w:r>
        <w:rPr>
          <w:rFonts w:ascii="Times New Roman" w:hAnsi="Times New Roman" w:cs="Times New Roman"/>
          <w:sz w:val="24"/>
          <w:szCs w:val="24"/>
        </w:rPr>
        <w:t>e</w:t>
      </w:r>
      <w:r w:rsidRPr="009A6EB5">
        <w:rPr>
          <w:rFonts w:ascii="Times New Roman" w:hAnsi="Times New Roman" w:cs="Times New Roman"/>
          <w:sz w:val="24"/>
          <w:szCs w:val="24"/>
        </w:rPr>
        <w:t xml:space="preserve">ntre </w:t>
      </w:r>
      <w:r>
        <w:rPr>
          <w:rFonts w:ascii="Times New Roman" w:hAnsi="Times New Roman" w:cs="Times New Roman"/>
          <w:sz w:val="24"/>
          <w:szCs w:val="24"/>
        </w:rPr>
        <w:t>o</w:t>
      </w:r>
      <w:r w:rsidRPr="009A6EB5">
        <w:rPr>
          <w:rFonts w:ascii="Times New Roman" w:hAnsi="Times New Roman" w:cs="Times New Roman"/>
          <w:sz w:val="24"/>
          <w:szCs w:val="24"/>
        </w:rPr>
        <w:t xml:space="preserve"> Poder Judiciário </w:t>
      </w:r>
      <w:r>
        <w:rPr>
          <w:rFonts w:ascii="Times New Roman" w:hAnsi="Times New Roman" w:cs="Times New Roman"/>
          <w:sz w:val="24"/>
          <w:szCs w:val="24"/>
        </w:rPr>
        <w:t>e a</w:t>
      </w:r>
      <w:r w:rsidRPr="009A6EB5">
        <w:rPr>
          <w:rFonts w:ascii="Times New Roman" w:hAnsi="Times New Roman" w:cs="Times New Roman"/>
          <w:sz w:val="24"/>
          <w:szCs w:val="24"/>
        </w:rPr>
        <w:t xml:space="preserve"> Administração Pública </w:t>
      </w:r>
      <w:r>
        <w:rPr>
          <w:rFonts w:ascii="Times New Roman" w:hAnsi="Times New Roman" w:cs="Times New Roman"/>
          <w:sz w:val="24"/>
          <w:szCs w:val="24"/>
        </w:rPr>
        <w:t>p</w:t>
      </w:r>
      <w:r w:rsidRPr="009A6EB5">
        <w:rPr>
          <w:rFonts w:ascii="Times New Roman" w:hAnsi="Times New Roman" w:cs="Times New Roman"/>
          <w:sz w:val="24"/>
          <w:szCs w:val="24"/>
        </w:rPr>
        <w:t xml:space="preserve">ara </w:t>
      </w:r>
      <w:r>
        <w:rPr>
          <w:rFonts w:ascii="Times New Roman" w:hAnsi="Times New Roman" w:cs="Times New Roman"/>
          <w:sz w:val="24"/>
          <w:szCs w:val="24"/>
        </w:rPr>
        <w:t>a</w:t>
      </w:r>
      <w:r w:rsidRPr="009A6EB5">
        <w:rPr>
          <w:rFonts w:ascii="Times New Roman" w:hAnsi="Times New Roman" w:cs="Times New Roman"/>
          <w:sz w:val="24"/>
          <w:szCs w:val="24"/>
        </w:rPr>
        <w:t xml:space="preserve"> </w:t>
      </w:r>
      <w:r>
        <w:rPr>
          <w:rFonts w:ascii="Times New Roman" w:hAnsi="Times New Roman" w:cs="Times New Roman"/>
          <w:sz w:val="24"/>
          <w:szCs w:val="24"/>
        </w:rPr>
        <w:t>p</w:t>
      </w:r>
      <w:r w:rsidRPr="009A6EB5">
        <w:rPr>
          <w:rFonts w:ascii="Times New Roman" w:hAnsi="Times New Roman" w:cs="Times New Roman"/>
          <w:sz w:val="24"/>
          <w:szCs w:val="24"/>
        </w:rPr>
        <w:t xml:space="preserve">rática </w:t>
      </w:r>
      <w:r>
        <w:rPr>
          <w:rFonts w:ascii="Times New Roman" w:hAnsi="Times New Roman" w:cs="Times New Roman"/>
          <w:sz w:val="24"/>
          <w:szCs w:val="24"/>
        </w:rPr>
        <w:t>d</w:t>
      </w:r>
      <w:r w:rsidRPr="009A6EB5">
        <w:rPr>
          <w:rFonts w:ascii="Times New Roman" w:hAnsi="Times New Roman" w:cs="Times New Roman"/>
          <w:sz w:val="24"/>
          <w:szCs w:val="24"/>
        </w:rPr>
        <w:t xml:space="preserve">e Atos </w:t>
      </w:r>
      <w:r>
        <w:rPr>
          <w:rFonts w:ascii="Times New Roman" w:hAnsi="Times New Roman" w:cs="Times New Roman"/>
          <w:sz w:val="24"/>
          <w:szCs w:val="24"/>
        </w:rPr>
        <w:t>d</w:t>
      </w:r>
      <w:r w:rsidRPr="009A6EB5">
        <w:rPr>
          <w:rFonts w:ascii="Times New Roman" w:hAnsi="Times New Roman" w:cs="Times New Roman"/>
          <w:sz w:val="24"/>
          <w:szCs w:val="24"/>
        </w:rPr>
        <w:t>e Comunicação Processual</w:t>
      </w:r>
      <w:r>
        <w:rPr>
          <w:rFonts w:ascii="Times New Roman" w:hAnsi="Times New Roman" w:cs="Times New Roman"/>
          <w:sz w:val="24"/>
          <w:szCs w:val="24"/>
        </w:rPr>
        <w:t>.</w:t>
      </w:r>
      <w:r w:rsidRPr="009A6EB5">
        <w:rPr>
          <w:rFonts w:ascii="Times New Roman" w:hAnsi="Times New Roman" w:cs="Times New Roman"/>
          <w:sz w:val="24"/>
          <w:szCs w:val="24"/>
        </w:rPr>
        <w:t> </w:t>
      </w:r>
      <w:r w:rsidRPr="009A6EB5">
        <w:rPr>
          <w:rFonts w:ascii="Times New Roman" w:hAnsi="Times New Roman" w:cs="Times New Roman"/>
          <w:b/>
          <w:bCs/>
          <w:sz w:val="24"/>
          <w:szCs w:val="24"/>
        </w:rPr>
        <w:t>Revista da AJURIS</w:t>
      </w:r>
      <w:r w:rsidRPr="009A6EB5">
        <w:rPr>
          <w:rFonts w:ascii="Times New Roman" w:hAnsi="Times New Roman" w:cs="Times New Roman"/>
          <w:sz w:val="24"/>
          <w:szCs w:val="24"/>
        </w:rPr>
        <w:t>, </w:t>
      </w:r>
      <w:r w:rsidRPr="009A6EB5">
        <w:rPr>
          <w:rFonts w:ascii="Times New Roman" w:hAnsi="Times New Roman" w:cs="Times New Roman"/>
          <w:i/>
          <w:iCs/>
          <w:sz w:val="24"/>
          <w:szCs w:val="24"/>
        </w:rPr>
        <w:t>[S. l.]</w:t>
      </w:r>
      <w:r w:rsidRPr="009A6EB5">
        <w:rPr>
          <w:rFonts w:ascii="Times New Roman" w:hAnsi="Times New Roman" w:cs="Times New Roman"/>
          <w:sz w:val="24"/>
          <w:szCs w:val="24"/>
        </w:rPr>
        <w:t xml:space="preserve">, v. 51, n. 157, p. 295–318, 2025. Disponível em: https://revistadaajuris.ajuris.org.br/index.php/REVAJURIS/article/view/1520. Acesso em: </w:t>
      </w:r>
      <w:r>
        <w:rPr>
          <w:rFonts w:ascii="Times New Roman" w:hAnsi="Times New Roman" w:cs="Times New Roman"/>
          <w:sz w:val="24"/>
          <w:szCs w:val="24"/>
        </w:rPr>
        <w:t>10</w:t>
      </w:r>
      <w:r w:rsidRPr="009A6EB5">
        <w:rPr>
          <w:rFonts w:ascii="Times New Roman" w:hAnsi="Times New Roman" w:cs="Times New Roman"/>
          <w:sz w:val="24"/>
          <w:szCs w:val="24"/>
        </w:rPr>
        <w:t xml:space="preserve"> </w:t>
      </w:r>
      <w:r>
        <w:rPr>
          <w:rFonts w:ascii="Times New Roman" w:hAnsi="Times New Roman" w:cs="Times New Roman"/>
          <w:sz w:val="24"/>
          <w:szCs w:val="24"/>
        </w:rPr>
        <w:t>jan</w:t>
      </w:r>
      <w:r w:rsidRPr="009A6EB5">
        <w:rPr>
          <w:rFonts w:ascii="Times New Roman" w:hAnsi="Times New Roman" w:cs="Times New Roman"/>
          <w:sz w:val="24"/>
          <w:szCs w:val="24"/>
        </w:rPr>
        <w:t>. 2026.</w:t>
      </w:r>
    </w:p>
    <w:p w14:paraId="3D343780" w14:textId="77777777" w:rsidR="009A6EB5" w:rsidRPr="009A6EB5" w:rsidRDefault="009A6EB5" w:rsidP="009B4359">
      <w:pPr>
        <w:spacing w:after="0" w:line="240" w:lineRule="auto"/>
        <w:rPr>
          <w:rFonts w:ascii="Times New Roman" w:hAnsi="Times New Roman" w:cs="Times New Roman"/>
          <w:sz w:val="24"/>
          <w:szCs w:val="24"/>
        </w:rPr>
      </w:pPr>
    </w:p>
    <w:p w14:paraId="24A3151A" w14:textId="34AE9868" w:rsidR="00EB171C" w:rsidRPr="001138EB" w:rsidRDefault="00EB171C" w:rsidP="009B4359">
      <w:pPr>
        <w:spacing w:after="0" w:line="240" w:lineRule="auto"/>
        <w:rPr>
          <w:rFonts w:ascii="Times New Roman" w:hAnsi="Times New Roman" w:cs="Times New Roman"/>
          <w:sz w:val="24"/>
          <w:szCs w:val="24"/>
        </w:rPr>
      </w:pPr>
      <w:r w:rsidRPr="001138EB">
        <w:rPr>
          <w:rFonts w:ascii="Times New Roman" w:hAnsi="Times New Roman" w:cs="Times New Roman"/>
          <w:sz w:val="24"/>
          <w:szCs w:val="24"/>
        </w:rPr>
        <w:t>ORGANIZAÇÃO DAS NAÇÕES UNIDAS</w:t>
      </w:r>
      <w:r w:rsidR="00242082">
        <w:rPr>
          <w:rFonts w:ascii="Times New Roman" w:hAnsi="Times New Roman" w:cs="Times New Roman"/>
          <w:sz w:val="24"/>
          <w:szCs w:val="24"/>
        </w:rPr>
        <w:t xml:space="preserve"> (ONU)</w:t>
      </w:r>
      <w:r w:rsidRPr="001138EB">
        <w:rPr>
          <w:rFonts w:ascii="Times New Roman" w:hAnsi="Times New Roman" w:cs="Times New Roman"/>
          <w:sz w:val="24"/>
          <w:szCs w:val="24"/>
        </w:rPr>
        <w:t xml:space="preserve">. </w:t>
      </w:r>
      <w:r w:rsidRPr="001138EB">
        <w:rPr>
          <w:rFonts w:ascii="Times New Roman" w:hAnsi="Times New Roman" w:cs="Times New Roman"/>
          <w:b/>
          <w:bCs/>
          <w:sz w:val="24"/>
          <w:szCs w:val="24"/>
        </w:rPr>
        <w:t>Transformando nosso mundo: a Agenda 2030 para o desenvolvimento sustentável.</w:t>
      </w:r>
      <w:r w:rsidRPr="001138EB">
        <w:rPr>
          <w:rFonts w:ascii="Times New Roman" w:hAnsi="Times New Roman" w:cs="Times New Roman"/>
          <w:sz w:val="24"/>
          <w:szCs w:val="24"/>
        </w:rPr>
        <w:t xml:space="preserve"> Nova York: ONU, 2015.</w:t>
      </w:r>
    </w:p>
    <w:p w14:paraId="0A735D4A" w14:textId="77777777" w:rsidR="00DD1FE0" w:rsidRDefault="00DD1FE0" w:rsidP="00D741EF">
      <w:pPr>
        <w:spacing w:after="0" w:line="240" w:lineRule="auto"/>
        <w:rPr>
          <w:rFonts w:ascii="Times New Roman" w:hAnsi="Times New Roman" w:cs="Times New Roman"/>
          <w:sz w:val="24"/>
          <w:szCs w:val="24"/>
        </w:rPr>
      </w:pPr>
    </w:p>
    <w:p w14:paraId="409E6393" w14:textId="0980F53E" w:rsidR="00DD1FE0" w:rsidRDefault="00DD1FE0" w:rsidP="00D741EF">
      <w:pPr>
        <w:spacing w:after="0" w:line="240" w:lineRule="auto"/>
        <w:rPr>
          <w:rFonts w:ascii="Times New Roman" w:hAnsi="Times New Roman" w:cs="Times New Roman"/>
          <w:sz w:val="24"/>
          <w:szCs w:val="24"/>
        </w:rPr>
      </w:pPr>
      <w:r w:rsidRPr="00DD1FE0">
        <w:rPr>
          <w:rFonts w:ascii="Times New Roman" w:hAnsi="Times New Roman" w:cs="Times New Roman"/>
          <w:sz w:val="24"/>
          <w:szCs w:val="24"/>
          <w:lang w:val="en-US"/>
        </w:rPr>
        <w:t xml:space="preserve">PERISSINOTTO, Renato; STUMM, Michelli Gonçalves. </w:t>
      </w:r>
      <w:r w:rsidRPr="00DD1FE0">
        <w:rPr>
          <w:rFonts w:ascii="Times New Roman" w:hAnsi="Times New Roman" w:cs="Times New Roman"/>
          <w:sz w:val="24"/>
          <w:szCs w:val="24"/>
        </w:rPr>
        <w:t>A virada ideacional: quando e como ideias importam. </w:t>
      </w:r>
      <w:r w:rsidRPr="00DD1FE0">
        <w:rPr>
          <w:rFonts w:ascii="Times New Roman" w:hAnsi="Times New Roman" w:cs="Times New Roman"/>
          <w:b/>
          <w:bCs/>
          <w:sz w:val="24"/>
          <w:szCs w:val="24"/>
        </w:rPr>
        <w:t>Revista de Sociologia e Política</w:t>
      </w:r>
      <w:r w:rsidRPr="00DD1FE0">
        <w:rPr>
          <w:rFonts w:ascii="Times New Roman" w:hAnsi="Times New Roman" w:cs="Times New Roman"/>
          <w:sz w:val="24"/>
          <w:szCs w:val="24"/>
        </w:rPr>
        <w:t>, </w:t>
      </w:r>
      <w:r w:rsidRPr="00DD1FE0">
        <w:rPr>
          <w:rFonts w:ascii="Times New Roman" w:hAnsi="Times New Roman" w:cs="Times New Roman"/>
          <w:i/>
          <w:iCs/>
          <w:sz w:val="24"/>
          <w:szCs w:val="24"/>
        </w:rPr>
        <w:t>[S. l.]</w:t>
      </w:r>
      <w:r w:rsidRPr="00DD1FE0">
        <w:rPr>
          <w:rFonts w:ascii="Times New Roman" w:hAnsi="Times New Roman" w:cs="Times New Roman"/>
          <w:sz w:val="24"/>
          <w:szCs w:val="24"/>
        </w:rPr>
        <w:t>, v. 25, n. 64, p. 121–148, 2017. DOI: 10.5380/</w:t>
      </w:r>
      <w:proofErr w:type="gramStart"/>
      <w:r w:rsidRPr="00DD1FE0">
        <w:rPr>
          <w:rFonts w:ascii="Times New Roman" w:hAnsi="Times New Roman" w:cs="Times New Roman"/>
          <w:sz w:val="24"/>
          <w:szCs w:val="24"/>
        </w:rPr>
        <w:t>rsocp.v</w:t>
      </w:r>
      <w:proofErr w:type="gramEnd"/>
      <w:r w:rsidRPr="00DD1FE0">
        <w:rPr>
          <w:rFonts w:ascii="Times New Roman" w:hAnsi="Times New Roman" w:cs="Times New Roman"/>
          <w:sz w:val="24"/>
          <w:szCs w:val="24"/>
        </w:rPr>
        <w:t xml:space="preserve">25i64.57138. Disponível em: https://revistas.ufpr.br/rsp/article/view/57138. Acesso em: </w:t>
      </w:r>
      <w:r>
        <w:rPr>
          <w:rFonts w:ascii="Times New Roman" w:hAnsi="Times New Roman" w:cs="Times New Roman"/>
          <w:sz w:val="24"/>
          <w:szCs w:val="24"/>
        </w:rPr>
        <w:t>0</w:t>
      </w:r>
      <w:r w:rsidRPr="00DD1FE0">
        <w:rPr>
          <w:rFonts w:ascii="Times New Roman" w:hAnsi="Times New Roman" w:cs="Times New Roman"/>
          <w:sz w:val="24"/>
          <w:szCs w:val="24"/>
        </w:rPr>
        <w:t>7 mar. 2026.</w:t>
      </w:r>
    </w:p>
    <w:p w14:paraId="7E331A32" w14:textId="77777777" w:rsidR="00DD1FE0" w:rsidRDefault="00DD1FE0" w:rsidP="00D741EF">
      <w:pPr>
        <w:spacing w:after="0" w:line="240" w:lineRule="auto"/>
        <w:rPr>
          <w:rFonts w:ascii="Times New Roman" w:hAnsi="Times New Roman" w:cs="Times New Roman"/>
          <w:sz w:val="24"/>
          <w:szCs w:val="24"/>
        </w:rPr>
      </w:pPr>
    </w:p>
    <w:p w14:paraId="3C7382FC" w14:textId="1B948ACD" w:rsidR="00EB171C" w:rsidRDefault="00EB171C" w:rsidP="00D741EF">
      <w:pPr>
        <w:spacing w:after="0" w:line="240" w:lineRule="auto"/>
        <w:rPr>
          <w:rFonts w:ascii="Times New Roman" w:hAnsi="Times New Roman" w:cs="Times New Roman"/>
          <w:sz w:val="24"/>
          <w:szCs w:val="24"/>
        </w:rPr>
      </w:pPr>
      <w:r w:rsidRPr="00D741EF">
        <w:rPr>
          <w:rFonts w:ascii="Times New Roman" w:hAnsi="Times New Roman" w:cs="Times New Roman"/>
          <w:sz w:val="24"/>
          <w:szCs w:val="24"/>
        </w:rPr>
        <w:t>PINHEIRO, Alan Bandeira; MENEZES, Beatriz Gomes de Oliveira; OLIVEIRA, Leonel Gois Lima; CARRARO, Wendy Beatriz Witt Haddad.</w:t>
      </w:r>
      <w:r w:rsidR="00242082">
        <w:rPr>
          <w:rFonts w:ascii="Times New Roman" w:hAnsi="Times New Roman" w:cs="Times New Roman"/>
          <w:sz w:val="24"/>
          <w:szCs w:val="24"/>
        </w:rPr>
        <w:t xml:space="preserve"> </w:t>
      </w:r>
      <w:r w:rsidRPr="00D741EF">
        <w:rPr>
          <w:rFonts w:ascii="Times New Roman" w:hAnsi="Times New Roman" w:cs="Times New Roman"/>
          <w:sz w:val="24"/>
          <w:szCs w:val="24"/>
        </w:rPr>
        <w:t xml:space="preserve">Agenda 2030: alinhamento dos projetos estratégicos dos tribunais de justiça aos objetivos de desenvolvimento sustentável. </w:t>
      </w:r>
      <w:r w:rsidRPr="00242082">
        <w:rPr>
          <w:rFonts w:ascii="Times New Roman" w:hAnsi="Times New Roman" w:cs="Times New Roman"/>
          <w:b/>
          <w:bCs/>
          <w:sz w:val="24"/>
          <w:szCs w:val="24"/>
        </w:rPr>
        <w:t>Revista de Gestão e Projetos</w:t>
      </w:r>
      <w:r w:rsidRPr="00D741EF">
        <w:rPr>
          <w:rFonts w:ascii="Times New Roman" w:hAnsi="Times New Roman" w:cs="Times New Roman"/>
          <w:sz w:val="24"/>
          <w:szCs w:val="24"/>
        </w:rPr>
        <w:t xml:space="preserve">, São Paulo, v. 13, n. 2, p. 171-194, maio/ago. 2022. DOI: </w:t>
      </w:r>
      <w:r w:rsidRPr="00242082">
        <w:rPr>
          <w:rFonts w:ascii="Times New Roman" w:hAnsi="Times New Roman" w:cs="Times New Roman"/>
          <w:sz w:val="24"/>
          <w:szCs w:val="24"/>
        </w:rPr>
        <w:t>https://doi.org/10.5585/gep.v13i2.21500</w:t>
      </w:r>
      <w:r w:rsidRPr="00D741EF">
        <w:rPr>
          <w:rFonts w:ascii="Times New Roman" w:hAnsi="Times New Roman" w:cs="Times New Roman"/>
          <w:sz w:val="24"/>
          <w:szCs w:val="24"/>
        </w:rPr>
        <w:t xml:space="preserve">. </w:t>
      </w:r>
      <w:r w:rsidR="00242082">
        <w:rPr>
          <w:rFonts w:ascii="Times New Roman" w:hAnsi="Times New Roman" w:cs="Times New Roman"/>
          <w:sz w:val="24"/>
          <w:szCs w:val="24"/>
        </w:rPr>
        <w:t>Acesso em: 10 jan. 2026.</w:t>
      </w:r>
    </w:p>
    <w:p w14:paraId="28AD87AF" w14:textId="77777777" w:rsidR="00242082" w:rsidRDefault="00242082" w:rsidP="00D741EF">
      <w:pPr>
        <w:spacing w:after="0" w:line="240" w:lineRule="auto"/>
        <w:rPr>
          <w:rFonts w:ascii="Times New Roman" w:hAnsi="Times New Roman" w:cs="Times New Roman"/>
          <w:sz w:val="24"/>
          <w:szCs w:val="24"/>
        </w:rPr>
      </w:pPr>
    </w:p>
    <w:p w14:paraId="4F9EEF58" w14:textId="0C401D5F" w:rsidR="001B38AD" w:rsidRPr="002D6C91" w:rsidRDefault="001B38AD" w:rsidP="001B38AD">
      <w:pPr>
        <w:pStyle w:val="Default"/>
        <w:rPr>
          <w:color w:val="auto"/>
        </w:rPr>
      </w:pPr>
      <w:r w:rsidRPr="00AD4575">
        <w:rPr>
          <w:color w:val="auto"/>
        </w:rPr>
        <w:t>PROGRAMA DAS NAÇÕES UNIDAS PA</w:t>
      </w:r>
      <w:r>
        <w:rPr>
          <w:color w:val="auto"/>
        </w:rPr>
        <w:t xml:space="preserve">RA O DESENVOLVIMENTO (PNUD). Brasil. Objetivos de Desenvolvimento Sustentável. </w:t>
      </w:r>
      <w:r w:rsidRPr="00AD4575">
        <w:rPr>
          <w:b/>
          <w:bCs/>
          <w:color w:val="auto"/>
        </w:rPr>
        <w:t>ODS em ação.</w:t>
      </w:r>
      <w:r>
        <w:rPr>
          <w:color w:val="auto"/>
        </w:rPr>
        <w:t xml:space="preserve"> </w:t>
      </w:r>
      <w:r w:rsidRPr="0031452B">
        <w:rPr>
          <w:i/>
          <w:iCs/>
          <w:color w:val="auto"/>
        </w:rPr>
        <w:t>[</w:t>
      </w:r>
      <w:proofErr w:type="spellStart"/>
      <w:r w:rsidRPr="0031452B">
        <w:rPr>
          <w:i/>
          <w:iCs/>
          <w:color w:val="auto"/>
        </w:rPr>
        <w:t>s.d</w:t>
      </w:r>
      <w:proofErr w:type="spellEnd"/>
      <w:r w:rsidRPr="0031452B">
        <w:rPr>
          <w:i/>
          <w:iCs/>
          <w:color w:val="auto"/>
        </w:rPr>
        <w:t>]</w:t>
      </w:r>
      <w:r>
        <w:rPr>
          <w:color w:val="auto"/>
        </w:rPr>
        <w:t xml:space="preserve">. Disponível em: </w:t>
      </w:r>
      <w:r w:rsidR="00CB3A68" w:rsidRPr="00B73A80">
        <w:t>https://www.undp.org/pt/brazil/objetivos-de-desenvolvimento-sustentavel</w:t>
      </w:r>
      <w:r w:rsidRPr="001B38AD">
        <w:rPr>
          <w:color w:val="auto"/>
        </w:rPr>
        <w:t xml:space="preserve">. </w:t>
      </w:r>
      <w:r w:rsidRPr="002D6C91">
        <w:rPr>
          <w:color w:val="auto"/>
        </w:rPr>
        <w:t>Acesso em: 15 ago. 2024.</w:t>
      </w:r>
    </w:p>
    <w:p w14:paraId="11F3C37B" w14:textId="77777777" w:rsidR="001B38AD" w:rsidRPr="00D741EF" w:rsidRDefault="001B38AD" w:rsidP="00D741EF">
      <w:pPr>
        <w:spacing w:after="0" w:line="240" w:lineRule="auto"/>
        <w:rPr>
          <w:rFonts w:ascii="Times New Roman" w:hAnsi="Times New Roman" w:cs="Times New Roman"/>
          <w:sz w:val="24"/>
          <w:szCs w:val="24"/>
        </w:rPr>
      </w:pPr>
    </w:p>
    <w:p w14:paraId="594FA65F" w14:textId="06968639" w:rsidR="00977087" w:rsidRPr="00C93C9D" w:rsidRDefault="00EB171C" w:rsidP="009B4359">
      <w:pPr>
        <w:spacing w:after="0" w:line="240" w:lineRule="auto"/>
        <w:rPr>
          <w:rFonts w:ascii="Times New Roman" w:hAnsi="Times New Roman" w:cs="Times New Roman"/>
          <w:sz w:val="24"/>
          <w:szCs w:val="24"/>
          <w:lang w:val="en-US"/>
        </w:rPr>
      </w:pPr>
      <w:r w:rsidRPr="009B4359">
        <w:rPr>
          <w:rFonts w:ascii="Times New Roman" w:hAnsi="Times New Roman" w:cs="Times New Roman"/>
          <w:sz w:val="24"/>
          <w:szCs w:val="24"/>
        </w:rPr>
        <w:t xml:space="preserve">SADEK, Maria Tereza. </w:t>
      </w:r>
      <w:r w:rsidR="00977087" w:rsidRPr="007E52C6">
        <w:rPr>
          <w:rFonts w:ascii="Times New Roman" w:hAnsi="Times New Roman" w:cs="Times New Roman"/>
          <w:sz w:val="24"/>
          <w:szCs w:val="24"/>
        </w:rPr>
        <w:t xml:space="preserve">Judiciário: Mudanças e reformas. </w:t>
      </w:r>
      <w:r w:rsidR="00977087" w:rsidRPr="00977087">
        <w:rPr>
          <w:rFonts w:ascii="Times New Roman" w:hAnsi="Times New Roman" w:cs="Times New Roman"/>
          <w:b/>
          <w:bCs/>
          <w:sz w:val="24"/>
          <w:szCs w:val="24"/>
        </w:rPr>
        <w:t>Estudos Avançados</w:t>
      </w:r>
      <w:r w:rsidR="00977087" w:rsidRPr="007E52C6">
        <w:rPr>
          <w:rFonts w:ascii="Times New Roman" w:hAnsi="Times New Roman" w:cs="Times New Roman"/>
          <w:i/>
          <w:iCs/>
          <w:sz w:val="24"/>
          <w:szCs w:val="24"/>
        </w:rPr>
        <w:t xml:space="preserve">, </w:t>
      </w:r>
      <w:r w:rsidR="00977087" w:rsidRPr="0031452B">
        <w:rPr>
          <w:rFonts w:ascii="Times New Roman" w:hAnsi="Times New Roman" w:cs="Times New Roman"/>
          <w:sz w:val="24"/>
          <w:szCs w:val="24"/>
        </w:rPr>
        <w:t>18(51</w:t>
      </w:r>
      <w:r w:rsidR="00977087" w:rsidRPr="007E52C6">
        <w:rPr>
          <w:rFonts w:ascii="Times New Roman" w:hAnsi="Times New Roman" w:cs="Times New Roman"/>
          <w:sz w:val="24"/>
          <w:szCs w:val="24"/>
        </w:rPr>
        <w:t>), 79</w:t>
      </w:r>
      <w:r w:rsidR="00977087">
        <w:rPr>
          <w:rFonts w:ascii="Times New Roman" w:hAnsi="Times New Roman" w:cs="Times New Roman"/>
          <w:sz w:val="24"/>
          <w:szCs w:val="24"/>
        </w:rPr>
        <w:t>-</w:t>
      </w:r>
      <w:r w:rsidR="00977087" w:rsidRPr="007E52C6">
        <w:rPr>
          <w:rFonts w:ascii="Times New Roman" w:hAnsi="Times New Roman" w:cs="Times New Roman"/>
          <w:sz w:val="24"/>
          <w:szCs w:val="24"/>
        </w:rPr>
        <w:t>101</w:t>
      </w:r>
      <w:r w:rsidR="00C93C9D">
        <w:rPr>
          <w:rFonts w:ascii="Times New Roman" w:hAnsi="Times New Roman" w:cs="Times New Roman"/>
          <w:sz w:val="24"/>
          <w:szCs w:val="24"/>
        </w:rPr>
        <w:t>, 2004</w:t>
      </w:r>
      <w:r w:rsidR="00977087" w:rsidRPr="007E52C6">
        <w:rPr>
          <w:rFonts w:ascii="Times New Roman" w:hAnsi="Times New Roman" w:cs="Times New Roman"/>
          <w:sz w:val="24"/>
          <w:szCs w:val="24"/>
        </w:rPr>
        <w:t xml:space="preserve">. </w:t>
      </w:r>
      <w:r w:rsidR="00977087" w:rsidRPr="009A6EB5">
        <w:rPr>
          <w:rFonts w:ascii="Times New Roman" w:hAnsi="Times New Roman" w:cs="Times New Roman"/>
          <w:sz w:val="24"/>
          <w:szCs w:val="24"/>
        </w:rPr>
        <w:t xml:space="preserve">Disponível em: https://doi.org/10.1590/S0103-40142004000200007. </w:t>
      </w:r>
      <w:r w:rsidR="00977087" w:rsidRPr="00C93C9D">
        <w:rPr>
          <w:rFonts w:ascii="Times New Roman" w:hAnsi="Times New Roman" w:cs="Times New Roman"/>
          <w:sz w:val="24"/>
          <w:szCs w:val="24"/>
          <w:lang w:val="en-US"/>
        </w:rPr>
        <w:t>10 jun. 2025.</w:t>
      </w:r>
    </w:p>
    <w:p w14:paraId="42A993C0" w14:textId="77777777" w:rsidR="0081555C" w:rsidRDefault="0081555C" w:rsidP="009B4359">
      <w:pPr>
        <w:spacing w:after="0" w:line="240" w:lineRule="auto"/>
        <w:rPr>
          <w:rFonts w:ascii="Times New Roman" w:hAnsi="Times New Roman" w:cs="Times New Roman"/>
          <w:sz w:val="24"/>
          <w:szCs w:val="24"/>
          <w:lang w:val="en-US"/>
        </w:rPr>
      </w:pPr>
    </w:p>
    <w:p w14:paraId="008563FC" w14:textId="77777777" w:rsidR="001B38AD" w:rsidRDefault="001B38AD" w:rsidP="001B38AD">
      <w:pPr>
        <w:pStyle w:val="Default"/>
        <w:rPr>
          <w:color w:val="auto"/>
          <w:lang w:val="en-US"/>
        </w:rPr>
      </w:pPr>
      <w:r w:rsidRPr="001031B6">
        <w:rPr>
          <w:color w:val="auto"/>
          <w:lang w:val="en-US"/>
        </w:rPr>
        <w:t xml:space="preserve">SANTISO, Carlos. Economic Reform and Judicial Governance in Brazil: Balancing Independence with Accountability. </w:t>
      </w:r>
      <w:r w:rsidRPr="001031B6">
        <w:rPr>
          <w:i/>
          <w:iCs/>
          <w:color w:val="auto"/>
          <w:lang w:val="en-US"/>
        </w:rPr>
        <w:t xml:space="preserve">In: </w:t>
      </w:r>
      <w:r w:rsidRPr="001031B6">
        <w:rPr>
          <w:color w:val="auto"/>
          <w:lang w:val="en-US"/>
        </w:rPr>
        <w:t xml:space="preserve">GLOPPEN, Siri, GARGARELLA, Roberto &amp; </w:t>
      </w:r>
    </w:p>
    <w:p w14:paraId="185958BF" w14:textId="77777777" w:rsidR="001B38AD" w:rsidRPr="001031B6" w:rsidRDefault="001B38AD" w:rsidP="001B38AD">
      <w:pPr>
        <w:pStyle w:val="Default"/>
        <w:rPr>
          <w:color w:val="auto"/>
          <w:lang w:val="en-US"/>
        </w:rPr>
      </w:pPr>
      <w:r w:rsidRPr="001031B6">
        <w:rPr>
          <w:color w:val="auto"/>
          <w:lang w:val="en-US"/>
        </w:rPr>
        <w:t xml:space="preserve">SKAAR, Elin. </w:t>
      </w:r>
      <w:r w:rsidRPr="00FB70E5">
        <w:rPr>
          <w:b/>
          <w:bCs/>
          <w:color w:val="auto"/>
          <w:lang w:val="en-US"/>
        </w:rPr>
        <w:t>Democratization and The Judiciary – The Accountability Function of Courts in New Democracies.</w:t>
      </w:r>
      <w:r w:rsidRPr="001031B6">
        <w:rPr>
          <w:i/>
          <w:iCs/>
          <w:color w:val="auto"/>
          <w:lang w:val="en-US"/>
        </w:rPr>
        <w:t xml:space="preserve"> </w:t>
      </w:r>
      <w:r w:rsidRPr="001031B6">
        <w:rPr>
          <w:color w:val="auto"/>
          <w:lang w:val="en-US"/>
        </w:rPr>
        <w:t xml:space="preserve">London: Frank Cass Publishers, 2004. </w:t>
      </w:r>
    </w:p>
    <w:p w14:paraId="37959517" w14:textId="77777777" w:rsidR="001B38AD" w:rsidRPr="00C93C9D" w:rsidRDefault="001B38AD" w:rsidP="009B4359">
      <w:pPr>
        <w:spacing w:after="0" w:line="240" w:lineRule="auto"/>
        <w:rPr>
          <w:rFonts w:ascii="Times New Roman" w:hAnsi="Times New Roman" w:cs="Times New Roman"/>
          <w:sz w:val="24"/>
          <w:szCs w:val="24"/>
          <w:lang w:val="en-US"/>
        </w:rPr>
      </w:pPr>
    </w:p>
    <w:p w14:paraId="64827493" w14:textId="77777777" w:rsidR="0081555C" w:rsidRPr="0081555C" w:rsidRDefault="0081555C" w:rsidP="0081555C">
      <w:pPr>
        <w:pStyle w:val="Default"/>
        <w:rPr>
          <w:color w:val="auto"/>
          <w:lang w:val="en-US"/>
        </w:rPr>
      </w:pPr>
      <w:r w:rsidRPr="0081555C">
        <w:rPr>
          <w:color w:val="auto"/>
          <w:lang w:val="en-US"/>
        </w:rPr>
        <w:t xml:space="preserve">SCHMIDT, Vivien A. </w:t>
      </w:r>
      <w:r w:rsidRPr="0081555C">
        <w:rPr>
          <w:i/>
          <w:iCs/>
          <w:color w:val="auto"/>
          <w:lang w:val="en-US"/>
        </w:rPr>
        <w:t>Discursive institutionalism: the explanatory power of ideas and discourse. </w:t>
      </w:r>
      <w:r w:rsidRPr="0081555C">
        <w:rPr>
          <w:b/>
          <w:bCs/>
          <w:i/>
          <w:iCs/>
          <w:color w:val="auto"/>
          <w:lang w:val="en-US"/>
        </w:rPr>
        <w:t>The Annual Review of Political Science</w:t>
      </w:r>
      <w:r w:rsidRPr="0081555C">
        <w:rPr>
          <w:color w:val="auto"/>
          <w:lang w:val="en-US"/>
        </w:rPr>
        <w:t xml:space="preserve">, v. 11, 2008, p. 303-326. </w:t>
      </w:r>
      <w:proofErr w:type="spellStart"/>
      <w:r w:rsidRPr="0081555C">
        <w:rPr>
          <w:color w:val="auto"/>
          <w:lang w:val="en-US"/>
        </w:rPr>
        <w:t>Disponível</w:t>
      </w:r>
      <w:proofErr w:type="spellEnd"/>
      <w:r w:rsidRPr="0081555C">
        <w:rPr>
          <w:color w:val="auto"/>
          <w:lang w:val="en-US"/>
        </w:rPr>
        <w:t xml:space="preserve"> </w:t>
      </w:r>
      <w:proofErr w:type="spellStart"/>
      <w:r w:rsidRPr="0081555C">
        <w:rPr>
          <w:color w:val="auto"/>
          <w:lang w:val="en-US"/>
        </w:rPr>
        <w:t>em</w:t>
      </w:r>
      <w:proofErr w:type="spellEnd"/>
      <w:r w:rsidRPr="0081555C">
        <w:rPr>
          <w:color w:val="auto"/>
          <w:lang w:val="en-US"/>
        </w:rPr>
        <w:t xml:space="preserve">: </w:t>
      </w:r>
      <w:hyperlink r:id="rId13" w:history="1">
        <w:r w:rsidRPr="0081555C">
          <w:rPr>
            <w:rStyle w:val="Hyperlink"/>
            <w:color w:val="auto"/>
            <w:u w:val="none"/>
            <w:lang w:val="en-US"/>
          </w:rPr>
          <w:t>https://www.researchgate.net/publication/228283584_Discursive_Institutionalism_The_Explanatory_Power_of_Ideas_and_Discourse</w:t>
        </w:r>
      </w:hyperlink>
      <w:r w:rsidRPr="0081555C">
        <w:rPr>
          <w:color w:val="auto"/>
          <w:lang w:val="en-US"/>
        </w:rPr>
        <w:t xml:space="preserve">. </w:t>
      </w:r>
      <w:proofErr w:type="spellStart"/>
      <w:r w:rsidRPr="0081555C">
        <w:rPr>
          <w:color w:val="auto"/>
          <w:lang w:val="en-US"/>
        </w:rPr>
        <w:t>Acesso</w:t>
      </w:r>
      <w:proofErr w:type="spellEnd"/>
      <w:r w:rsidRPr="0081555C">
        <w:rPr>
          <w:color w:val="auto"/>
          <w:lang w:val="en-US"/>
        </w:rPr>
        <w:t xml:space="preserve"> </w:t>
      </w:r>
      <w:proofErr w:type="spellStart"/>
      <w:r w:rsidRPr="0081555C">
        <w:rPr>
          <w:color w:val="auto"/>
          <w:lang w:val="en-US"/>
        </w:rPr>
        <w:t>em</w:t>
      </w:r>
      <w:proofErr w:type="spellEnd"/>
      <w:r w:rsidRPr="0081555C">
        <w:rPr>
          <w:color w:val="auto"/>
          <w:lang w:val="en-US"/>
        </w:rPr>
        <w:t>: 07 out. 2024.</w:t>
      </w:r>
    </w:p>
    <w:p w14:paraId="7BBF0CA8" w14:textId="77777777" w:rsidR="0081555C" w:rsidRPr="0081555C" w:rsidRDefault="0081555C" w:rsidP="0081555C">
      <w:pPr>
        <w:pStyle w:val="Default"/>
        <w:rPr>
          <w:color w:val="auto"/>
          <w:lang w:val="en-US"/>
        </w:rPr>
      </w:pPr>
    </w:p>
    <w:p w14:paraId="6B558064" w14:textId="77777777" w:rsidR="0081555C" w:rsidRDefault="0081555C" w:rsidP="0081555C">
      <w:pPr>
        <w:pStyle w:val="Default"/>
        <w:rPr>
          <w:color w:val="auto"/>
        </w:rPr>
      </w:pPr>
      <w:r w:rsidRPr="0081555C">
        <w:rPr>
          <w:color w:val="auto"/>
          <w:lang w:val="en-US"/>
        </w:rPr>
        <w:lastRenderedPageBreak/>
        <w:t xml:space="preserve">SCHMIDT, Vivien A. </w:t>
      </w:r>
      <w:r w:rsidRPr="0081555C">
        <w:rPr>
          <w:i/>
          <w:iCs/>
          <w:color w:val="auto"/>
          <w:lang w:val="en-US"/>
        </w:rPr>
        <w:t xml:space="preserve">Taking ideas and discourse seriously: explaining change through </w:t>
      </w:r>
      <w:proofErr w:type="spellStart"/>
      <w:r w:rsidRPr="0081555C">
        <w:rPr>
          <w:i/>
          <w:iCs/>
          <w:color w:val="auto"/>
          <w:lang w:val="en-US"/>
        </w:rPr>
        <w:t>discoursive</w:t>
      </w:r>
      <w:proofErr w:type="spellEnd"/>
      <w:r w:rsidRPr="0081555C">
        <w:rPr>
          <w:i/>
          <w:iCs/>
          <w:color w:val="auto"/>
          <w:lang w:val="en-US"/>
        </w:rPr>
        <w:t xml:space="preserve"> institutionalism as the fourth “new institutionalism”.</w:t>
      </w:r>
      <w:r w:rsidRPr="0081555C">
        <w:rPr>
          <w:color w:val="auto"/>
          <w:lang w:val="en-US"/>
        </w:rPr>
        <w:t xml:space="preserve"> </w:t>
      </w:r>
      <w:proofErr w:type="spellStart"/>
      <w:r w:rsidRPr="0081555C">
        <w:rPr>
          <w:b/>
          <w:bCs/>
          <w:i/>
          <w:iCs/>
          <w:color w:val="auto"/>
        </w:rPr>
        <w:t>European</w:t>
      </w:r>
      <w:proofErr w:type="spellEnd"/>
      <w:r w:rsidRPr="0081555C">
        <w:rPr>
          <w:b/>
          <w:bCs/>
          <w:i/>
          <w:iCs/>
          <w:color w:val="auto"/>
        </w:rPr>
        <w:t xml:space="preserve"> </w:t>
      </w:r>
      <w:proofErr w:type="spellStart"/>
      <w:r w:rsidRPr="0081555C">
        <w:rPr>
          <w:b/>
          <w:bCs/>
          <w:i/>
          <w:iCs/>
          <w:color w:val="auto"/>
        </w:rPr>
        <w:t>Political</w:t>
      </w:r>
      <w:proofErr w:type="spellEnd"/>
      <w:r w:rsidRPr="0081555C">
        <w:rPr>
          <w:b/>
          <w:bCs/>
          <w:i/>
          <w:iCs/>
          <w:color w:val="auto"/>
        </w:rPr>
        <w:t xml:space="preserve"> Science Review</w:t>
      </w:r>
      <w:r w:rsidRPr="0081555C">
        <w:rPr>
          <w:i/>
          <w:iCs/>
          <w:color w:val="auto"/>
        </w:rPr>
        <w:t xml:space="preserve">, </w:t>
      </w:r>
      <w:r w:rsidRPr="0081555C">
        <w:rPr>
          <w:color w:val="auto"/>
        </w:rPr>
        <w:t>2:1, p. 1–25, 2010.</w:t>
      </w:r>
    </w:p>
    <w:p w14:paraId="4418358A" w14:textId="77777777" w:rsidR="00002D3C" w:rsidRDefault="00002D3C" w:rsidP="00002D3C">
      <w:pPr>
        <w:pStyle w:val="Default"/>
        <w:rPr>
          <w:color w:val="auto"/>
        </w:rPr>
      </w:pPr>
    </w:p>
    <w:p w14:paraId="46ABB5B2" w14:textId="20F07729" w:rsidR="00002D3C" w:rsidRPr="00002D3C" w:rsidRDefault="00002D3C" w:rsidP="00002D3C">
      <w:pPr>
        <w:pStyle w:val="Default"/>
        <w:rPr>
          <w:color w:val="auto"/>
        </w:rPr>
      </w:pPr>
      <w:r w:rsidRPr="00002D3C">
        <w:rPr>
          <w:color w:val="auto"/>
        </w:rPr>
        <w:t xml:space="preserve">SECCHI, Leonardo. </w:t>
      </w:r>
      <w:r w:rsidRPr="00002D3C">
        <w:rPr>
          <w:b/>
          <w:bCs/>
          <w:color w:val="auto"/>
        </w:rPr>
        <w:t>Políticas públicas.</w:t>
      </w:r>
      <w:r w:rsidRPr="00002D3C">
        <w:rPr>
          <w:color w:val="auto"/>
        </w:rPr>
        <w:t xml:space="preserve"> Conceitos, esquemas de análise, casos</w:t>
      </w:r>
    </w:p>
    <w:p w14:paraId="68EDB647" w14:textId="44663AF4" w:rsidR="00002D3C" w:rsidRPr="00002D3C" w:rsidRDefault="00002D3C" w:rsidP="00002D3C">
      <w:pPr>
        <w:pStyle w:val="Default"/>
        <w:rPr>
          <w:color w:val="auto"/>
        </w:rPr>
      </w:pPr>
      <w:r w:rsidRPr="00002D3C">
        <w:rPr>
          <w:color w:val="auto"/>
        </w:rPr>
        <w:t xml:space="preserve">práticos. São Paulo: </w:t>
      </w:r>
      <w:proofErr w:type="spellStart"/>
      <w:r w:rsidRPr="00002D3C">
        <w:rPr>
          <w:color w:val="auto"/>
        </w:rPr>
        <w:t>Cengage</w:t>
      </w:r>
      <w:proofErr w:type="spellEnd"/>
      <w:r w:rsidRPr="00002D3C">
        <w:rPr>
          <w:color w:val="auto"/>
        </w:rPr>
        <w:t xml:space="preserve"> Learning, 2012.</w:t>
      </w:r>
    </w:p>
    <w:p w14:paraId="764A4819" w14:textId="77777777" w:rsidR="00D41C1B" w:rsidRDefault="00D41C1B" w:rsidP="009B4359">
      <w:pPr>
        <w:spacing w:after="0" w:line="240" w:lineRule="auto"/>
        <w:rPr>
          <w:rFonts w:ascii="Times New Roman" w:hAnsi="Times New Roman" w:cs="Times New Roman"/>
          <w:sz w:val="24"/>
          <w:szCs w:val="24"/>
        </w:rPr>
      </w:pPr>
    </w:p>
    <w:p w14:paraId="57DA1D1E" w14:textId="7E5D0F65" w:rsidR="00D41C1B" w:rsidRDefault="00D41C1B" w:rsidP="009B4359">
      <w:pPr>
        <w:spacing w:after="0" w:line="240" w:lineRule="auto"/>
        <w:rPr>
          <w:rFonts w:ascii="Times New Roman" w:hAnsi="Times New Roman" w:cs="Times New Roman"/>
          <w:sz w:val="24"/>
          <w:szCs w:val="24"/>
        </w:rPr>
      </w:pPr>
      <w:r w:rsidRPr="00784921">
        <w:rPr>
          <w:rFonts w:ascii="Times New Roman" w:hAnsi="Times New Roman" w:cs="Times New Roman"/>
          <w:sz w:val="24"/>
          <w:szCs w:val="24"/>
        </w:rPr>
        <w:t>SILVA, J. A.</w:t>
      </w:r>
      <w:r>
        <w:rPr>
          <w:rFonts w:ascii="Times New Roman" w:hAnsi="Times New Roman" w:cs="Times New Roman"/>
          <w:sz w:val="24"/>
          <w:szCs w:val="24"/>
        </w:rPr>
        <w:t xml:space="preserve">; </w:t>
      </w:r>
      <w:r w:rsidRPr="00784921">
        <w:rPr>
          <w:rFonts w:ascii="Times New Roman" w:hAnsi="Times New Roman" w:cs="Times New Roman"/>
          <w:sz w:val="24"/>
          <w:szCs w:val="24"/>
        </w:rPr>
        <w:t>FLORÊNCIO, P. A. L.</w:t>
      </w:r>
      <w:r>
        <w:rPr>
          <w:rFonts w:ascii="Times New Roman" w:hAnsi="Times New Roman" w:cs="Times New Roman"/>
          <w:sz w:val="24"/>
          <w:szCs w:val="24"/>
        </w:rPr>
        <w:t xml:space="preserve"> </w:t>
      </w:r>
      <w:r w:rsidRPr="00784921">
        <w:rPr>
          <w:rFonts w:ascii="Times New Roman" w:hAnsi="Times New Roman" w:cs="Times New Roman"/>
          <w:sz w:val="24"/>
          <w:szCs w:val="24"/>
        </w:rPr>
        <w:t xml:space="preserve">Políticas judiciárias no Brasil: O Judiciário como autor de políticas públicas. </w:t>
      </w:r>
      <w:r w:rsidRPr="00D41C1B">
        <w:rPr>
          <w:rFonts w:ascii="Times New Roman" w:hAnsi="Times New Roman" w:cs="Times New Roman"/>
          <w:b/>
          <w:bCs/>
          <w:sz w:val="24"/>
          <w:szCs w:val="24"/>
        </w:rPr>
        <w:t>Revista do Serviço Público</w:t>
      </w:r>
      <w:r w:rsidRPr="00784921">
        <w:rPr>
          <w:rFonts w:ascii="Times New Roman" w:hAnsi="Times New Roman" w:cs="Times New Roman"/>
          <w:i/>
          <w:iCs/>
          <w:sz w:val="24"/>
          <w:szCs w:val="24"/>
        </w:rPr>
        <w:t>, 62</w:t>
      </w:r>
      <w:r w:rsidRPr="00784921">
        <w:rPr>
          <w:rFonts w:ascii="Times New Roman" w:hAnsi="Times New Roman" w:cs="Times New Roman"/>
          <w:sz w:val="24"/>
          <w:szCs w:val="24"/>
        </w:rPr>
        <w:t>(2), 119-136.</w:t>
      </w:r>
      <w:r>
        <w:rPr>
          <w:rFonts w:ascii="Times New Roman" w:hAnsi="Times New Roman" w:cs="Times New Roman"/>
          <w:sz w:val="24"/>
          <w:szCs w:val="24"/>
        </w:rPr>
        <w:t xml:space="preserve"> Disponível em: </w:t>
      </w:r>
      <w:r w:rsidRPr="00784921">
        <w:rPr>
          <w:rFonts w:ascii="Times New Roman" w:hAnsi="Times New Roman" w:cs="Times New Roman"/>
          <w:sz w:val="24"/>
          <w:szCs w:val="24"/>
        </w:rPr>
        <w:t>https://doi.org/10.21874/rsp.v62i2.65</w:t>
      </w:r>
      <w:r>
        <w:rPr>
          <w:rFonts w:ascii="Times New Roman" w:hAnsi="Times New Roman" w:cs="Times New Roman"/>
          <w:sz w:val="24"/>
          <w:szCs w:val="24"/>
        </w:rPr>
        <w:t>. Acesso em: 18 jun. 2025.</w:t>
      </w:r>
    </w:p>
    <w:p w14:paraId="5BB31535" w14:textId="77777777" w:rsidR="00C75FD4" w:rsidRDefault="00C75FD4" w:rsidP="00C75FD4">
      <w:pPr>
        <w:spacing w:after="0" w:line="240" w:lineRule="auto"/>
        <w:rPr>
          <w:rFonts w:ascii="Times New Roman" w:hAnsi="Times New Roman" w:cs="Times New Roman"/>
          <w:sz w:val="24"/>
          <w:szCs w:val="24"/>
        </w:rPr>
      </w:pPr>
    </w:p>
    <w:p w14:paraId="584375B1" w14:textId="40E8E58C" w:rsidR="00C75FD4" w:rsidRPr="004F1F98" w:rsidRDefault="00C75FD4" w:rsidP="00C75FD4">
      <w:pPr>
        <w:spacing w:after="0" w:line="240" w:lineRule="auto"/>
        <w:rPr>
          <w:rFonts w:ascii="Times New Roman" w:hAnsi="Times New Roman" w:cs="Times New Roman"/>
          <w:sz w:val="24"/>
          <w:szCs w:val="24"/>
        </w:rPr>
      </w:pPr>
      <w:r w:rsidRPr="00C75FD4">
        <w:rPr>
          <w:rFonts w:ascii="Times New Roman" w:hAnsi="Times New Roman" w:cs="Times New Roman"/>
          <w:sz w:val="24"/>
          <w:szCs w:val="24"/>
        </w:rPr>
        <w:t>TAVARES, L. C. A. (2022, 29 de agosto). O papel dos tribunais de justiça dos estados na implementação da política judiciária do Conselho Nacional de Justiça: desafios e limites.</w:t>
      </w:r>
      <w:r w:rsidRPr="004F1F98">
        <w:rPr>
          <w:rFonts w:ascii="Times New Roman" w:hAnsi="Times New Roman" w:cs="Times New Roman"/>
          <w:sz w:val="24"/>
          <w:szCs w:val="24"/>
        </w:rPr>
        <w:t xml:space="preserve"> </w:t>
      </w:r>
      <w:r w:rsidRPr="00C75FD4">
        <w:rPr>
          <w:rFonts w:ascii="Times New Roman" w:hAnsi="Times New Roman" w:cs="Times New Roman"/>
          <w:b/>
          <w:bCs/>
          <w:sz w:val="24"/>
          <w:szCs w:val="24"/>
        </w:rPr>
        <w:t>Jornal Tribuna</w:t>
      </w:r>
      <w:r>
        <w:rPr>
          <w:rFonts w:ascii="Times New Roman" w:hAnsi="Times New Roman" w:cs="Times New Roman"/>
          <w:sz w:val="24"/>
          <w:szCs w:val="24"/>
        </w:rPr>
        <w:t xml:space="preserve">, São Paulo, 29 de agosto de 2022. Disponível em: </w:t>
      </w:r>
      <w:r w:rsidRPr="00C75FD4">
        <w:rPr>
          <w:rFonts w:ascii="Times New Roman" w:hAnsi="Times New Roman" w:cs="Times New Roman"/>
          <w:sz w:val="24"/>
          <w:szCs w:val="24"/>
        </w:rPr>
        <w:t>https://jornaltribuna.com.br/2022/08/o-papel-dos-tribunais-de-justica-dos-estados-na-implementacao-da-politica-judiciaria-do-conselho-naional-de-justica-desafios-e-limites</w:t>
      </w:r>
      <w:r>
        <w:rPr>
          <w:rFonts w:ascii="Times New Roman" w:hAnsi="Times New Roman" w:cs="Times New Roman"/>
          <w:sz w:val="24"/>
          <w:szCs w:val="24"/>
        </w:rPr>
        <w:t>. Acesso em: 12 jul. 2025.</w:t>
      </w:r>
    </w:p>
    <w:p w14:paraId="2F06EF4D" w14:textId="77777777" w:rsidR="00C75FD4" w:rsidRDefault="00C75FD4" w:rsidP="00C75FD4">
      <w:pPr>
        <w:spacing w:after="0" w:line="240" w:lineRule="auto"/>
        <w:rPr>
          <w:rFonts w:ascii="Times New Roman" w:hAnsi="Times New Roman" w:cs="Times New Roman"/>
          <w:sz w:val="24"/>
          <w:szCs w:val="24"/>
        </w:rPr>
      </w:pPr>
    </w:p>
    <w:p w14:paraId="38173B4F" w14:textId="1415B7F7" w:rsidR="00C75FD4" w:rsidRPr="00C75FD4" w:rsidRDefault="00C75FD4" w:rsidP="00C75FD4">
      <w:pPr>
        <w:spacing w:after="0" w:line="240" w:lineRule="auto"/>
        <w:rPr>
          <w:rFonts w:ascii="Times New Roman" w:hAnsi="Times New Roman" w:cs="Times New Roman"/>
          <w:sz w:val="24"/>
          <w:szCs w:val="24"/>
        </w:rPr>
      </w:pPr>
      <w:r w:rsidRPr="00C75FD4">
        <w:rPr>
          <w:rFonts w:ascii="Times New Roman" w:hAnsi="Times New Roman" w:cs="Times New Roman"/>
          <w:sz w:val="24"/>
          <w:szCs w:val="24"/>
        </w:rPr>
        <w:t xml:space="preserve">TAYLOR, M. M. O judiciário e as políticas públicas no Brasil. </w:t>
      </w:r>
      <w:r w:rsidRPr="00C75FD4">
        <w:rPr>
          <w:rFonts w:ascii="Times New Roman" w:hAnsi="Times New Roman" w:cs="Times New Roman"/>
          <w:b/>
          <w:bCs/>
          <w:sz w:val="24"/>
          <w:szCs w:val="24"/>
        </w:rPr>
        <w:t>Dados</w:t>
      </w:r>
      <w:r w:rsidRPr="00C75FD4">
        <w:rPr>
          <w:rFonts w:ascii="Times New Roman" w:hAnsi="Times New Roman" w:cs="Times New Roman"/>
          <w:sz w:val="24"/>
          <w:szCs w:val="24"/>
        </w:rPr>
        <w:t>, v. 50, n. 2, p. 229–257, 2007. Disponível em: https://doi.org/10.1590/S0011-52582007000200001. Acesso em: 12 jul. 2025.</w:t>
      </w:r>
    </w:p>
    <w:p w14:paraId="513ACFD1" w14:textId="77777777" w:rsidR="00C75FD4" w:rsidRDefault="00C75FD4" w:rsidP="009B4359">
      <w:pPr>
        <w:spacing w:after="0" w:line="240" w:lineRule="auto"/>
        <w:rPr>
          <w:rFonts w:ascii="Times New Roman" w:hAnsi="Times New Roman" w:cs="Times New Roman"/>
          <w:sz w:val="24"/>
          <w:szCs w:val="24"/>
        </w:rPr>
      </w:pPr>
    </w:p>
    <w:p w14:paraId="027F4A9C" w14:textId="4F10D698" w:rsidR="00DD1FE0" w:rsidRDefault="00DD1FE0" w:rsidP="009B4359">
      <w:pPr>
        <w:spacing w:after="0" w:line="240" w:lineRule="auto"/>
        <w:rPr>
          <w:rFonts w:ascii="Times New Roman" w:hAnsi="Times New Roman" w:cs="Times New Roman"/>
          <w:sz w:val="24"/>
          <w:szCs w:val="24"/>
        </w:rPr>
      </w:pPr>
      <w:r w:rsidRPr="00DD1FE0">
        <w:rPr>
          <w:rFonts w:ascii="Times New Roman" w:hAnsi="Times New Roman" w:cs="Times New Roman"/>
          <w:sz w:val="24"/>
          <w:szCs w:val="24"/>
        </w:rPr>
        <w:t xml:space="preserve">TOMAZINI, Carla. As análises cognitivas de políticas públicas: uma agenda de pesquisa. </w:t>
      </w:r>
      <w:r w:rsidRPr="00DD1FE0">
        <w:rPr>
          <w:rFonts w:ascii="Times New Roman" w:hAnsi="Times New Roman" w:cs="Times New Roman"/>
          <w:b/>
          <w:bCs/>
          <w:sz w:val="24"/>
          <w:szCs w:val="24"/>
        </w:rPr>
        <w:t>Revista Política Hoje</w:t>
      </w:r>
      <w:r w:rsidRPr="00DD1FE0">
        <w:rPr>
          <w:rFonts w:ascii="Times New Roman" w:hAnsi="Times New Roman" w:cs="Times New Roman"/>
          <w:sz w:val="24"/>
          <w:szCs w:val="24"/>
        </w:rPr>
        <w:t>, Recife, v. 27, n. 1, p. 25–41, 2018.</w:t>
      </w:r>
      <w:r>
        <w:rPr>
          <w:rFonts w:ascii="Times New Roman" w:hAnsi="Times New Roman" w:cs="Times New Roman"/>
          <w:sz w:val="24"/>
          <w:szCs w:val="24"/>
        </w:rPr>
        <w:t xml:space="preserve"> Disponível em: </w:t>
      </w:r>
      <w:r w:rsidRPr="00DD1FE0">
        <w:rPr>
          <w:rFonts w:ascii="Times New Roman" w:hAnsi="Times New Roman" w:cs="Times New Roman"/>
          <w:sz w:val="24"/>
          <w:szCs w:val="24"/>
        </w:rPr>
        <w:t>https://periodicos.ufpe.br/revistas/index.php/politicahoje/article/view/239107/30893</w:t>
      </w:r>
      <w:r>
        <w:rPr>
          <w:rFonts w:ascii="Times New Roman" w:hAnsi="Times New Roman" w:cs="Times New Roman"/>
          <w:sz w:val="24"/>
          <w:szCs w:val="24"/>
        </w:rPr>
        <w:t>. Acesso em: 06 mar. 2026.</w:t>
      </w:r>
    </w:p>
    <w:p w14:paraId="61B08872" w14:textId="77777777" w:rsidR="00DD1FE0" w:rsidRDefault="00DD1FE0" w:rsidP="009B4359">
      <w:pPr>
        <w:spacing w:after="0" w:line="240" w:lineRule="auto"/>
        <w:rPr>
          <w:rFonts w:ascii="Times New Roman" w:hAnsi="Times New Roman" w:cs="Times New Roman"/>
          <w:sz w:val="24"/>
          <w:szCs w:val="24"/>
        </w:rPr>
      </w:pPr>
    </w:p>
    <w:p w14:paraId="3A5B2F71" w14:textId="1FF502B9" w:rsidR="00EB171C" w:rsidRPr="00977087" w:rsidRDefault="00EB171C" w:rsidP="009B4359">
      <w:pPr>
        <w:spacing w:after="0" w:line="240" w:lineRule="auto"/>
        <w:rPr>
          <w:rFonts w:ascii="Times New Roman" w:hAnsi="Times New Roman" w:cs="Times New Roman"/>
          <w:sz w:val="24"/>
          <w:szCs w:val="24"/>
        </w:rPr>
      </w:pPr>
      <w:r w:rsidRPr="00977087">
        <w:rPr>
          <w:rFonts w:ascii="Times New Roman" w:hAnsi="Times New Roman" w:cs="Times New Roman"/>
          <w:sz w:val="24"/>
          <w:szCs w:val="24"/>
        </w:rPr>
        <w:t>TRIBUNAL DE JUSTIÇA DO ESTADO DE RONDÔNIA</w:t>
      </w:r>
      <w:r w:rsidR="00170FEA">
        <w:rPr>
          <w:rFonts w:ascii="Times New Roman" w:hAnsi="Times New Roman" w:cs="Times New Roman"/>
          <w:sz w:val="24"/>
          <w:szCs w:val="24"/>
        </w:rPr>
        <w:t xml:space="preserve"> (TJRO)</w:t>
      </w:r>
      <w:r w:rsidRPr="00977087">
        <w:rPr>
          <w:rFonts w:ascii="Times New Roman" w:hAnsi="Times New Roman" w:cs="Times New Roman"/>
          <w:sz w:val="24"/>
          <w:szCs w:val="24"/>
        </w:rPr>
        <w:t>.</w:t>
      </w:r>
      <w:r w:rsidR="00242082" w:rsidRPr="00977087">
        <w:rPr>
          <w:rFonts w:ascii="Times New Roman" w:hAnsi="Times New Roman" w:cs="Times New Roman"/>
          <w:sz w:val="24"/>
          <w:szCs w:val="24"/>
        </w:rPr>
        <w:t xml:space="preserve"> </w:t>
      </w:r>
      <w:r w:rsidRPr="00977087">
        <w:rPr>
          <w:rFonts w:ascii="Times New Roman" w:hAnsi="Times New Roman" w:cs="Times New Roman"/>
          <w:b/>
          <w:bCs/>
          <w:sz w:val="24"/>
          <w:szCs w:val="24"/>
        </w:rPr>
        <w:t>Resolução n.º 269/2021 – Estratégia do Poder Judiciário do Estado de Rondônia 2021–2026</w:t>
      </w:r>
      <w:r w:rsidRPr="00977087">
        <w:rPr>
          <w:rFonts w:ascii="Times New Roman" w:hAnsi="Times New Roman" w:cs="Times New Roman"/>
          <w:sz w:val="24"/>
          <w:szCs w:val="24"/>
        </w:rPr>
        <w:t xml:space="preserve">. Porto Velho: TJRO, 2021. Disponível em: </w:t>
      </w:r>
      <w:hyperlink r:id="rId14" w:tgtFrame="_new" w:history="1">
        <w:r w:rsidRPr="00977087">
          <w:rPr>
            <w:rStyle w:val="Hyperlink"/>
            <w:rFonts w:ascii="Times New Roman" w:hAnsi="Times New Roman" w:cs="Times New Roman"/>
            <w:color w:val="auto"/>
            <w:sz w:val="24"/>
            <w:szCs w:val="24"/>
            <w:u w:val="none"/>
          </w:rPr>
          <w:t>https://www.tjro.jus.br</w:t>
        </w:r>
      </w:hyperlink>
      <w:r w:rsidRPr="00977087">
        <w:rPr>
          <w:rFonts w:ascii="Times New Roman" w:hAnsi="Times New Roman" w:cs="Times New Roman"/>
          <w:sz w:val="24"/>
          <w:szCs w:val="24"/>
        </w:rPr>
        <w:t xml:space="preserve">. Acesso em: </w:t>
      </w:r>
      <w:r w:rsidR="00242082" w:rsidRPr="00977087">
        <w:rPr>
          <w:rFonts w:ascii="Times New Roman" w:hAnsi="Times New Roman" w:cs="Times New Roman"/>
          <w:sz w:val="24"/>
          <w:szCs w:val="24"/>
        </w:rPr>
        <w:t xml:space="preserve">20 nov. </w:t>
      </w:r>
      <w:r w:rsidRPr="00977087">
        <w:rPr>
          <w:rFonts w:ascii="Times New Roman" w:hAnsi="Times New Roman" w:cs="Times New Roman"/>
          <w:sz w:val="24"/>
          <w:szCs w:val="24"/>
        </w:rPr>
        <w:t>202</w:t>
      </w:r>
      <w:r w:rsidR="00242082" w:rsidRPr="00977087">
        <w:rPr>
          <w:rFonts w:ascii="Times New Roman" w:hAnsi="Times New Roman" w:cs="Times New Roman"/>
          <w:sz w:val="24"/>
          <w:szCs w:val="24"/>
        </w:rPr>
        <w:t>5</w:t>
      </w:r>
      <w:r w:rsidRPr="00977087">
        <w:rPr>
          <w:rFonts w:ascii="Times New Roman" w:hAnsi="Times New Roman" w:cs="Times New Roman"/>
          <w:sz w:val="24"/>
          <w:szCs w:val="24"/>
        </w:rPr>
        <w:t>.</w:t>
      </w:r>
    </w:p>
    <w:p w14:paraId="402D4245" w14:textId="77777777" w:rsidR="006B42D9" w:rsidRDefault="006B42D9" w:rsidP="009B4359">
      <w:pPr>
        <w:spacing w:after="0" w:line="240" w:lineRule="auto"/>
        <w:rPr>
          <w:rFonts w:ascii="Times New Roman" w:hAnsi="Times New Roman" w:cs="Times New Roman"/>
          <w:sz w:val="24"/>
          <w:szCs w:val="24"/>
        </w:rPr>
      </w:pPr>
    </w:p>
    <w:p w14:paraId="5737CD6D" w14:textId="737DE7A9" w:rsidR="00EB171C" w:rsidRPr="00977087" w:rsidRDefault="00EB171C" w:rsidP="009B4359">
      <w:pPr>
        <w:spacing w:after="0" w:line="240" w:lineRule="auto"/>
        <w:rPr>
          <w:rFonts w:ascii="Times New Roman" w:hAnsi="Times New Roman" w:cs="Times New Roman"/>
          <w:sz w:val="24"/>
          <w:szCs w:val="24"/>
        </w:rPr>
      </w:pPr>
      <w:r w:rsidRPr="00977087">
        <w:rPr>
          <w:rFonts w:ascii="Times New Roman" w:hAnsi="Times New Roman" w:cs="Times New Roman"/>
          <w:sz w:val="24"/>
          <w:szCs w:val="24"/>
        </w:rPr>
        <w:t>TRIBUNAL DE JUSTIÇA DO ESTADO DE RORAIMA</w:t>
      </w:r>
      <w:r w:rsidR="00170FEA">
        <w:rPr>
          <w:rFonts w:ascii="Times New Roman" w:hAnsi="Times New Roman" w:cs="Times New Roman"/>
          <w:sz w:val="24"/>
          <w:szCs w:val="24"/>
        </w:rPr>
        <w:t xml:space="preserve"> (TJRR)</w:t>
      </w:r>
      <w:r w:rsidRPr="00977087">
        <w:rPr>
          <w:rFonts w:ascii="Times New Roman" w:hAnsi="Times New Roman" w:cs="Times New Roman"/>
          <w:sz w:val="24"/>
          <w:szCs w:val="24"/>
        </w:rPr>
        <w:t>.</w:t>
      </w:r>
      <w:r w:rsidR="00242082" w:rsidRPr="00977087">
        <w:rPr>
          <w:rFonts w:ascii="Times New Roman" w:hAnsi="Times New Roman" w:cs="Times New Roman"/>
          <w:sz w:val="24"/>
          <w:szCs w:val="24"/>
        </w:rPr>
        <w:t xml:space="preserve"> </w:t>
      </w:r>
      <w:r w:rsidRPr="00977087">
        <w:rPr>
          <w:rFonts w:ascii="Times New Roman" w:hAnsi="Times New Roman" w:cs="Times New Roman"/>
          <w:b/>
          <w:bCs/>
          <w:sz w:val="24"/>
          <w:szCs w:val="24"/>
        </w:rPr>
        <w:t>Plano estratégico institucional do Tribunal de Justiça de Roraima 2021–2026</w:t>
      </w:r>
      <w:r w:rsidRPr="00977087">
        <w:rPr>
          <w:rFonts w:ascii="Times New Roman" w:hAnsi="Times New Roman" w:cs="Times New Roman"/>
          <w:sz w:val="24"/>
          <w:szCs w:val="24"/>
        </w:rPr>
        <w:t xml:space="preserve">. Boa Vista: TJRR, 2021. Disponível em: </w:t>
      </w:r>
      <w:hyperlink r:id="rId15" w:tgtFrame="_new" w:history="1">
        <w:r w:rsidRPr="00977087">
          <w:rPr>
            <w:rStyle w:val="Hyperlink"/>
            <w:rFonts w:ascii="Times New Roman" w:hAnsi="Times New Roman" w:cs="Times New Roman"/>
            <w:color w:val="auto"/>
            <w:sz w:val="24"/>
            <w:szCs w:val="24"/>
            <w:u w:val="none"/>
          </w:rPr>
          <w:t>https://www.tjrr.jus.br</w:t>
        </w:r>
      </w:hyperlink>
      <w:r w:rsidRPr="00977087">
        <w:rPr>
          <w:rFonts w:ascii="Times New Roman" w:hAnsi="Times New Roman" w:cs="Times New Roman"/>
          <w:sz w:val="24"/>
          <w:szCs w:val="24"/>
        </w:rPr>
        <w:t xml:space="preserve">. Acesso em: </w:t>
      </w:r>
      <w:r w:rsidR="00242082" w:rsidRPr="00977087">
        <w:rPr>
          <w:rFonts w:ascii="Times New Roman" w:hAnsi="Times New Roman" w:cs="Times New Roman"/>
          <w:sz w:val="24"/>
          <w:szCs w:val="24"/>
        </w:rPr>
        <w:t>20 nov. 2025.</w:t>
      </w:r>
    </w:p>
    <w:p w14:paraId="5C6B4461" w14:textId="77777777" w:rsidR="00242082" w:rsidRPr="00977087" w:rsidRDefault="00242082" w:rsidP="009B4359">
      <w:pPr>
        <w:spacing w:after="0" w:line="240" w:lineRule="auto"/>
        <w:rPr>
          <w:rFonts w:ascii="Times New Roman" w:hAnsi="Times New Roman" w:cs="Times New Roman"/>
          <w:sz w:val="24"/>
          <w:szCs w:val="24"/>
        </w:rPr>
      </w:pPr>
    </w:p>
    <w:p w14:paraId="02354B09" w14:textId="16D6CCE5" w:rsidR="00242082" w:rsidRPr="00977087" w:rsidRDefault="00EB171C" w:rsidP="009B4359">
      <w:pPr>
        <w:spacing w:after="0" w:line="240" w:lineRule="auto"/>
        <w:rPr>
          <w:rFonts w:ascii="Times New Roman" w:hAnsi="Times New Roman" w:cs="Times New Roman"/>
          <w:sz w:val="24"/>
          <w:szCs w:val="24"/>
        </w:rPr>
      </w:pPr>
      <w:r w:rsidRPr="00977087">
        <w:rPr>
          <w:rFonts w:ascii="Times New Roman" w:hAnsi="Times New Roman" w:cs="Times New Roman"/>
          <w:sz w:val="24"/>
          <w:szCs w:val="24"/>
        </w:rPr>
        <w:t>TRIBUNAL DE JUSTIÇA DO ESTADO DO ACRE</w:t>
      </w:r>
      <w:r w:rsidR="00170FEA">
        <w:rPr>
          <w:rFonts w:ascii="Times New Roman" w:hAnsi="Times New Roman" w:cs="Times New Roman"/>
          <w:sz w:val="24"/>
          <w:szCs w:val="24"/>
        </w:rPr>
        <w:t xml:space="preserve"> (TJAC)</w:t>
      </w:r>
      <w:r w:rsidRPr="00977087">
        <w:rPr>
          <w:rFonts w:ascii="Times New Roman" w:hAnsi="Times New Roman" w:cs="Times New Roman"/>
          <w:sz w:val="24"/>
          <w:szCs w:val="24"/>
        </w:rPr>
        <w:t>.</w:t>
      </w:r>
      <w:r w:rsidR="00242082" w:rsidRPr="00977087">
        <w:rPr>
          <w:rFonts w:ascii="Times New Roman" w:hAnsi="Times New Roman" w:cs="Times New Roman"/>
          <w:sz w:val="24"/>
          <w:szCs w:val="24"/>
        </w:rPr>
        <w:t xml:space="preserve"> </w:t>
      </w:r>
      <w:r w:rsidRPr="00977087">
        <w:rPr>
          <w:rFonts w:ascii="Times New Roman" w:hAnsi="Times New Roman" w:cs="Times New Roman"/>
          <w:b/>
          <w:bCs/>
          <w:sz w:val="24"/>
          <w:szCs w:val="24"/>
        </w:rPr>
        <w:t>Planejamento estratégico do Poder Judiciário do Estado do Acre 2021–2026</w:t>
      </w:r>
      <w:r w:rsidRPr="00977087">
        <w:rPr>
          <w:rFonts w:ascii="Times New Roman" w:hAnsi="Times New Roman" w:cs="Times New Roman"/>
          <w:sz w:val="24"/>
          <w:szCs w:val="24"/>
        </w:rPr>
        <w:t xml:space="preserve">. Rio Branco: TJAC, 2021. Disponível em: </w:t>
      </w:r>
      <w:hyperlink r:id="rId16" w:tgtFrame="_new" w:history="1">
        <w:r w:rsidRPr="00977087">
          <w:rPr>
            <w:rStyle w:val="Hyperlink"/>
            <w:rFonts w:ascii="Times New Roman" w:hAnsi="Times New Roman" w:cs="Times New Roman"/>
            <w:color w:val="auto"/>
            <w:sz w:val="24"/>
            <w:szCs w:val="24"/>
            <w:u w:val="none"/>
          </w:rPr>
          <w:t>https://www.tjac.jus.br</w:t>
        </w:r>
      </w:hyperlink>
      <w:r w:rsidRPr="00977087">
        <w:rPr>
          <w:rFonts w:ascii="Times New Roman" w:hAnsi="Times New Roman" w:cs="Times New Roman"/>
          <w:sz w:val="24"/>
          <w:szCs w:val="24"/>
        </w:rPr>
        <w:t xml:space="preserve">. Acesso em: </w:t>
      </w:r>
      <w:r w:rsidR="00242082" w:rsidRPr="00977087">
        <w:rPr>
          <w:rFonts w:ascii="Times New Roman" w:hAnsi="Times New Roman" w:cs="Times New Roman"/>
          <w:sz w:val="24"/>
          <w:szCs w:val="24"/>
        </w:rPr>
        <w:t>20 nov. 2025.</w:t>
      </w:r>
    </w:p>
    <w:p w14:paraId="5A94BF94" w14:textId="77777777" w:rsidR="00242082" w:rsidRPr="00977087" w:rsidRDefault="00242082" w:rsidP="009B4359">
      <w:pPr>
        <w:spacing w:after="0" w:line="240" w:lineRule="auto"/>
        <w:rPr>
          <w:rFonts w:ascii="Times New Roman" w:hAnsi="Times New Roman" w:cs="Times New Roman"/>
          <w:sz w:val="24"/>
          <w:szCs w:val="24"/>
        </w:rPr>
      </w:pPr>
    </w:p>
    <w:p w14:paraId="615E9539" w14:textId="4874F9C8" w:rsidR="00242082" w:rsidRPr="00977087" w:rsidRDefault="00EB171C" w:rsidP="009B4359">
      <w:pPr>
        <w:spacing w:after="0" w:line="240" w:lineRule="auto"/>
        <w:rPr>
          <w:rFonts w:ascii="Times New Roman" w:hAnsi="Times New Roman" w:cs="Times New Roman"/>
          <w:sz w:val="24"/>
          <w:szCs w:val="24"/>
        </w:rPr>
      </w:pPr>
      <w:r w:rsidRPr="00977087">
        <w:rPr>
          <w:rFonts w:ascii="Times New Roman" w:hAnsi="Times New Roman" w:cs="Times New Roman"/>
          <w:sz w:val="24"/>
          <w:szCs w:val="24"/>
        </w:rPr>
        <w:t>TRIBUNAL DE JUSTIÇA DO ESTADO DO AMAPÁ</w:t>
      </w:r>
      <w:r w:rsidR="00170FEA">
        <w:rPr>
          <w:rFonts w:ascii="Times New Roman" w:hAnsi="Times New Roman" w:cs="Times New Roman"/>
          <w:sz w:val="24"/>
          <w:szCs w:val="24"/>
        </w:rPr>
        <w:t xml:space="preserve"> (TJAP)</w:t>
      </w:r>
      <w:r w:rsidRPr="00977087">
        <w:rPr>
          <w:rFonts w:ascii="Times New Roman" w:hAnsi="Times New Roman" w:cs="Times New Roman"/>
          <w:sz w:val="24"/>
          <w:szCs w:val="24"/>
        </w:rPr>
        <w:t>.</w:t>
      </w:r>
      <w:r w:rsidR="00242082" w:rsidRPr="00977087">
        <w:rPr>
          <w:rFonts w:ascii="Times New Roman" w:hAnsi="Times New Roman" w:cs="Times New Roman"/>
          <w:sz w:val="24"/>
          <w:szCs w:val="24"/>
        </w:rPr>
        <w:t xml:space="preserve"> </w:t>
      </w:r>
      <w:r w:rsidRPr="00977087">
        <w:rPr>
          <w:rFonts w:ascii="Times New Roman" w:hAnsi="Times New Roman" w:cs="Times New Roman"/>
          <w:b/>
          <w:bCs/>
          <w:sz w:val="24"/>
          <w:szCs w:val="24"/>
        </w:rPr>
        <w:t>Plano estratégico do Tribunal de Justiça do Estado do Amapá 2021–2026</w:t>
      </w:r>
      <w:r w:rsidRPr="00977087">
        <w:rPr>
          <w:rFonts w:ascii="Times New Roman" w:hAnsi="Times New Roman" w:cs="Times New Roman"/>
          <w:sz w:val="24"/>
          <w:szCs w:val="24"/>
        </w:rPr>
        <w:t xml:space="preserve">. Macapá: TJAP, 2021. Disponível em: </w:t>
      </w:r>
      <w:hyperlink r:id="rId17" w:tgtFrame="_new" w:history="1">
        <w:r w:rsidRPr="00977087">
          <w:rPr>
            <w:rStyle w:val="Hyperlink"/>
            <w:rFonts w:ascii="Times New Roman" w:hAnsi="Times New Roman" w:cs="Times New Roman"/>
            <w:color w:val="auto"/>
            <w:sz w:val="24"/>
            <w:szCs w:val="24"/>
            <w:u w:val="none"/>
          </w:rPr>
          <w:t>https://www.tjap.jus.br</w:t>
        </w:r>
      </w:hyperlink>
      <w:r w:rsidRPr="00977087">
        <w:rPr>
          <w:rFonts w:ascii="Times New Roman" w:hAnsi="Times New Roman" w:cs="Times New Roman"/>
          <w:sz w:val="24"/>
          <w:szCs w:val="24"/>
        </w:rPr>
        <w:t xml:space="preserve">. Acesso em: </w:t>
      </w:r>
      <w:r w:rsidR="00242082" w:rsidRPr="00977087">
        <w:rPr>
          <w:rFonts w:ascii="Times New Roman" w:hAnsi="Times New Roman" w:cs="Times New Roman"/>
          <w:sz w:val="24"/>
          <w:szCs w:val="24"/>
        </w:rPr>
        <w:t>20 nov. 2025.</w:t>
      </w:r>
    </w:p>
    <w:p w14:paraId="47ACC50D" w14:textId="77777777" w:rsidR="00242082" w:rsidRPr="00977087" w:rsidRDefault="00242082" w:rsidP="009B4359">
      <w:pPr>
        <w:spacing w:after="0" w:line="240" w:lineRule="auto"/>
        <w:rPr>
          <w:rFonts w:ascii="Times New Roman" w:hAnsi="Times New Roman" w:cs="Times New Roman"/>
          <w:sz w:val="24"/>
          <w:szCs w:val="24"/>
        </w:rPr>
      </w:pPr>
    </w:p>
    <w:p w14:paraId="1E722FEC" w14:textId="5F7AB1E7" w:rsidR="00EB171C" w:rsidRPr="00977087" w:rsidRDefault="00EB171C" w:rsidP="009B4359">
      <w:pPr>
        <w:spacing w:after="0" w:line="240" w:lineRule="auto"/>
        <w:rPr>
          <w:rFonts w:ascii="Times New Roman" w:hAnsi="Times New Roman" w:cs="Times New Roman"/>
          <w:sz w:val="24"/>
          <w:szCs w:val="24"/>
        </w:rPr>
      </w:pPr>
      <w:r w:rsidRPr="00977087">
        <w:rPr>
          <w:rFonts w:ascii="Times New Roman" w:hAnsi="Times New Roman" w:cs="Times New Roman"/>
          <w:sz w:val="24"/>
          <w:szCs w:val="24"/>
        </w:rPr>
        <w:t>TRIBUNAL DE JUSTIÇA DO ESTADO DO AMAZONAS</w:t>
      </w:r>
      <w:r w:rsidR="00170FEA">
        <w:rPr>
          <w:rFonts w:ascii="Times New Roman" w:hAnsi="Times New Roman" w:cs="Times New Roman"/>
          <w:sz w:val="24"/>
          <w:szCs w:val="24"/>
        </w:rPr>
        <w:t xml:space="preserve"> (TJAM)</w:t>
      </w:r>
      <w:r w:rsidRPr="00977087">
        <w:rPr>
          <w:rFonts w:ascii="Times New Roman" w:hAnsi="Times New Roman" w:cs="Times New Roman"/>
          <w:sz w:val="24"/>
          <w:szCs w:val="24"/>
        </w:rPr>
        <w:t>.</w:t>
      </w:r>
      <w:r w:rsidR="00242082" w:rsidRPr="00977087">
        <w:rPr>
          <w:rFonts w:ascii="Times New Roman" w:hAnsi="Times New Roman" w:cs="Times New Roman"/>
          <w:sz w:val="24"/>
          <w:szCs w:val="24"/>
        </w:rPr>
        <w:t xml:space="preserve"> </w:t>
      </w:r>
      <w:r w:rsidRPr="00977087">
        <w:rPr>
          <w:rFonts w:ascii="Times New Roman" w:hAnsi="Times New Roman" w:cs="Times New Roman"/>
          <w:b/>
          <w:bCs/>
          <w:sz w:val="24"/>
          <w:szCs w:val="24"/>
        </w:rPr>
        <w:t>Planejamento estratégico do Tribunal de Justiça do Estado do Amazonas 2021–2026</w:t>
      </w:r>
      <w:r w:rsidRPr="00977087">
        <w:rPr>
          <w:rFonts w:ascii="Times New Roman" w:hAnsi="Times New Roman" w:cs="Times New Roman"/>
          <w:sz w:val="24"/>
          <w:szCs w:val="24"/>
        </w:rPr>
        <w:t xml:space="preserve">. Manaus: TJAM, 2021. Disponível em: </w:t>
      </w:r>
      <w:hyperlink r:id="rId18" w:tgtFrame="_new" w:history="1">
        <w:r w:rsidRPr="00977087">
          <w:rPr>
            <w:rStyle w:val="Hyperlink"/>
            <w:rFonts w:ascii="Times New Roman" w:hAnsi="Times New Roman" w:cs="Times New Roman"/>
            <w:color w:val="auto"/>
            <w:sz w:val="24"/>
            <w:szCs w:val="24"/>
            <w:u w:val="none"/>
          </w:rPr>
          <w:t>https://www.tjam.jus.br</w:t>
        </w:r>
      </w:hyperlink>
      <w:r w:rsidRPr="00977087">
        <w:rPr>
          <w:rFonts w:ascii="Times New Roman" w:hAnsi="Times New Roman" w:cs="Times New Roman"/>
          <w:sz w:val="24"/>
          <w:szCs w:val="24"/>
        </w:rPr>
        <w:t xml:space="preserve">. Acesso em: </w:t>
      </w:r>
      <w:r w:rsidR="00242082" w:rsidRPr="00977087">
        <w:rPr>
          <w:rFonts w:ascii="Times New Roman" w:hAnsi="Times New Roman" w:cs="Times New Roman"/>
          <w:sz w:val="24"/>
          <w:szCs w:val="24"/>
        </w:rPr>
        <w:t>20 nov. 2025.</w:t>
      </w:r>
    </w:p>
    <w:p w14:paraId="494B4863" w14:textId="77777777" w:rsidR="00242082" w:rsidRPr="00977087" w:rsidRDefault="00242082" w:rsidP="009B4359">
      <w:pPr>
        <w:spacing w:after="0" w:line="240" w:lineRule="auto"/>
        <w:rPr>
          <w:rFonts w:ascii="Times New Roman" w:hAnsi="Times New Roman" w:cs="Times New Roman"/>
          <w:sz w:val="24"/>
          <w:szCs w:val="24"/>
        </w:rPr>
      </w:pPr>
    </w:p>
    <w:p w14:paraId="1DA531B3" w14:textId="174EFEA8" w:rsidR="00EB171C" w:rsidRDefault="00EB171C" w:rsidP="009B4359">
      <w:pPr>
        <w:spacing w:after="0" w:line="240" w:lineRule="auto"/>
        <w:rPr>
          <w:rFonts w:ascii="Times New Roman" w:hAnsi="Times New Roman" w:cs="Times New Roman"/>
          <w:sz w:val="24"/>
          <w:szCs w:val="24"/>
        </w:rPr>
      </w:pPr>
      <w:r w:rsidRPr="00977087">
        <w:rPr>
          <w:rFonts w:ascii="Times New Roman" w:hAnsi="Times New Roman" w:cs="Times New Roman"/>
          <w:sz w:val="24"/>
          <w:szCs w:val="24"/>
        </w:rPr>
        <w:t>TRIBUNAL DE JUSTIÇA DO ESTADO DO PARÁ</w:t>
      </w:r>
      <w:r w:rsidR="00170FEA">
        <w:rPr>
          <w:rFonts w:ascii="Times New Roman" w:hAnsi="Times New Roman" w:cs="Times New Roman"/>
          <w:sz w:val="24"/>
          <w:szCs w:val="24"/>
        </w:rPr>
        <w:t xml:space="preserve"> (TJPA)</w:t>
      </w:r>
      <w:r w:rsidRPr="00977087">
        <w:rPr>
          <w:rFonts w:ascii="Times New Roman" w:hAnsi="Times New Roman" w:cs="Times New Roman"/>
          <w:sz w:val="24"/>
          <w:szCs w:val="24"/>
        </w:rPr>
        <w:t>.</w:t>
      </w:r>
      <w:r w:rsidR="00242082" w:rsidRPr="00977087">
        <w:rPr>
          <w:rFonts w:ascii="Times New Roman" w:hAnsi="Times New Roman" w:cs="Times New Roman"/>
          <w:sz w:val="24"/>
          <w:szCs w:val="24"/>
        </w:rPr>
        <w:t xml:space="preserve"> </w:t>
      </w:r>
      <w:r w:rsidRPr="00977087">
        <w:rPr>
          <w:rFonts w:ascii="Times New Roman" w:hAnsi="Times New Roman" w:cs="Times New Roman"/>
          <w:b/>
          <w:bCs/>
          <w:sz w:val="24"/>
          <w:szCs w:val="24"/>
        </w:rPr>
        <w:t>Plano estratégico do Tribunal de Justiça do Estado do Pará 2021–2026</w:t>
      </w:r>
      <w:r w:rsidRPr="00977087">
        <w:rPr>
          <w:rFonts w:ascii="Times New Roman" w:hAnsi="Times New Roman" w:cs="Times New Roman"/>
          <w:sz w:val="24"/>
          <w:szCs w:val="24"/>
        </w:rPr>
        <w:t xml:space="preserve">. Belém: TJPA, 2021. Disponível em: </w:t>
      </w:r>
      <w:hyperlink r:id="rId19" w:tgtFrame="_new" w:history="1">
        <w:r w:rsidRPr="00977087">
          <w:rPr>
            <w:rStyle w:val="Hyperlink"/>
            <w:rFonts w:ascii="Times New Roman" w:hAnsi="Times New Roman" w:cs="Times New Roman"/>
            <w:color w:val="auto"/>
            <w:sz w:val="24"/>
            <w:szCs w:val="24"/>
            <w:u w:val="none"/>
          </w:rPr>
          <w:t>https://www.tjpa.jus.br</w:t>
        </w:r>
      </w:hyperlink>
      <w:r w:rsidRPr="00977087">
        <w:rPr>
          <w:rFonts w:ascii="Times New Roman" w:hAnsi="Times New Roman" w:cs="Times New Roman"/>
          <w:sz w:val="24"/>
          <w:szCs w:val="24"/>
        </w:rPr>
        <w:t xml:space="preserve">. Acesso em: </w:t>
      </w:r>
      <w:r w:rsidR="00242082" w:rsidRPr="00977087">
        <w:rPr>
          <w:rFonts w:ascii="Times New Roman" w:hAnsi="Times New Roman" w:cs="Times New Roman"/>
          <w:sz w:val="24"/>
          <w:szCs w:val="24"/>
        </w:rPr>
        <w:t>20 nov. 2025.</w:t>
      </w:r>
    </w:p>
    <w:p w14:paraId="1B61A59A" w14:textId="308CCBFA" w:rsidR="00242082" w:rsidRPr="00977087" w:rsidRDefault="00EB171C" w:rsidP="009B4359">
      <w:pPr>
        <w:spacing w:after="0" w:line="240" w:lineRule="auto"/>
        <w:rPr>
          <w:rFonts w:ascii="Times New Roman" w:hAnsi="Times New Roman" w:cs="Times New Roman"/>
          <w:sz w:val="24"/>
          <w:szCs w:val="24"/>
        </w:rPr>
      </w:pPr>
      <w:r w:rsidRPr="00977087">
        <w:rPr>
          <w:rFonts w:ascii="Times New Roman" w:hAnsi="Times New Roman" w:cs="Times New Roman"/>
          <w:sz w:val="24"/>
          <w:szCs w:val="24"/>
        </w:rPr>
        <w:lastRenderedPageBreak/>
        <w:t>TRIBUNAL DE JUSTIÇA DO ESTADO DO TOCANTINS</w:t>
      </w:r>
      <w:r w:rsidR="00170FEA">
        <w:rPr>
          <w:rFonts w:ascii="Times New Roman" w:hAnsi="Times New Roman" w:cs="Times New Roman"/>
          <w:sz w:val="24"/>
          <w:szCs w:val="24"/>
        </w:rPr>
        <w:t xml:space="preserve"> (TJTO)</w:t>
      </w:r>
      <w:r w:rsidRPr="00977087">
        <w:rPr>
          <w:rFonts w:ascii="Times New Roman" w:hAnsi="Times New Roman" w:cs="Times New Roman"/>
          <w:sz w:val="24"/>
          <w:szCs w:val="24"/>
        </w:rPr>
        <w:t xml:space="preserve">. </w:t>
      </w:r>
      <w:r w:rsidRPr="00977087">
        <w:rPr>
          <w:rFonts w:ascii="Times New Roman" w:hAnsi="Times New Roman" w:cs="Times New Roman"/>
          <w:b/>
          <w:bCs/>
          <w:sz w:val="24"/>
          <w:szCs w:val="24"/>
        </w:rPr>
        <w:t>Planejamento estratégico do Tribunal de Justiça do Estado do Tocantins 2021–2026</w:t>
      </w:r>
      <w:r w:rsidRPr="00977087">
        <w:rPr>
          <w:rFonts w:ascii="Times New Roman" w:hAnsi="Times New Roman" w:cs="Times New Roman"/>
          <w:sz w:val="24"/>
          <w:szCs w:val="24"/>
        </w:rPr>
        <w:t xml:space="preserve">. Palmas: TJTO, 2021. Disponível em: </w:t>
      </w:r>
      <w:hyperlink r:id="rId20" w:tgtFrame="_new" w:history="1">
        <w:r w:rsidRPr="00977087">
          <w:rPr>
            <w:rStyle w:val="Hyperlink"/>
            <w:rFonts w:ascii="Times New Roman" w:hAnsi="Times New Roman" w:cs="Times New Roman"/>
            <w:color w:val="auto"/>
            <w:sz w:val="24"/>
            <w:szCs w:val="24"/>
            <w:u w:val="none"/>
          </w:rPr>
          <w:t>https://www.tjto.jus.br</w:t>
        </w:r>
      </w:hyperlink>
      <w:r w:rsidRPr="00977087">
        <w:rPr>
          <w:rFonts w:ascii="Times New Roman" w:hAnsi="Times New Roman" w:cs="Times New Roman"/>
          <w:sz w:val="24"/>
          <w:szCs w:val="24"/>
        </w:rPr>
        <w:t xml:space="preserve">. Acesso em: </w:t>
      </w:r>
      <w:r w:rsidR="00242082" w:rsidRPr="00977087">
        <w:rPr>
          <w:rFonts w:ascii="Times New Roman" w:hAnsi="Times New Roman" w:cs="Times New Roman"/>
          <w:sz w:val="24"/>
          <w:szCs w:val="24"/>
        </w:rPr>
        <w:t>20 nov. 2025.</w:t>
      </w:r>
    </w:p>
    <w:p w14:paraId="11996684" w14:textId="77777777" w:rsidR="00242082" w:rsidRDefault="00242082" w:rsidP="009B4359">
      <w:pPr>
        <w:spacing w:after="0" w:line="240" w:lineRule="auto"/>
        <w:rPr>
          <w:rFonts w:ascii="Times New Roman" w:hAnsi="Times New Roman" w:cs="Times New Roman"/>
          <w:sz w:val="24"/>
          <w:szCs w:val="24"/>
        </w:rPr>
      </w:pPr>
    </w:p>
    <w:p w14:paraId="59BEF7FC" w14:textId="0962D103" w:rsidR="00977087" w:rsidRDefault="00EB171C" w:rsidP="00977087">
      <w:pPr>
        <w:spacing w:after="0" w:line="240" w:lineRule="auto"/>
        <w:rPr>
          <w:rFonts w:ascii="Times New Roman" w:hAnsi="Times New Roman" w:cs="Times New Roman"/>
          <w:sz w:val="24"/>
          <w:szCs w:val="24"/>
        </w:rPr>
      </w:pPr>
      <w:r w:rsidRPr="009B4359">
        <w:rPr>
          <w:rFonts w:ascii="Times New Roman" w:hAnsi="Times New Roman" w:cs="Times New Roman"/>
          <w:sz w:val="24"/>
          <w:szCs w:val="24"/>
        </w:rPr>
        <w:t xml:space="preserve">VIEIRA, Oscar Vilhena. </w:t>
      </w:r>
      <w:proofErr w:type="spellStart"/>
      <w:r w:rsidRPr="00977087">
        <w:rPr>
          <w:rFonts w:ascii="Times New Roman" w:hAnsi="Times New Roman" w:cs="Times New Roman"/>
          <w:sz w:val="24"/>
          <w:szCs w:val="24"/>
        </w:rPr>
        <w:t>Supremocracia</w:t>
      </w:r>
      <w:proofErr w:type="spellEnd"/>
      <w:r w:rsidRPr="00977087">
        <w:rPr>
          <w:rFonts w:ascii="Times New Roman" w:hAnsi="Times New Roman" w:cs="Times New Roman"/>
          <w:sz w:val="24"/>
          <w:szCs w:val="24"/>
        </w:rPr>
        <w:t>.</w:t>
      </w:r>
      <w:r w:rsidRPr="009B4359">
        <w:rPr>
          <w:rFonts w:ascii="Times New Roman" w:hAnsi="Times New Roman" w:cs="Times New Roman"/>
          <w:sz w:val="24"/>
          <w:szCs w:val="24"/>
        </w:rPr>
        <w:t xml:space="preserve"> </w:t>
      </w:r>
      <w:r w:rsidRPr="00977087">
        <w:rPr>
          <w:rFonts w:ascii="Times New Roman" w:hAnsi="Times New Roman" w:cs="Times New Roman"/>
          <w:b/>
          <w:bCs/>
          <w:sz w:val="24"/>
          <w:szCs w:val="24"/>
        </w:rPr>
        <w:t>Revista Direito GV</w:t>
      </w:r>
      <w:r w:rsidRPr="009B4359">
        <w:rPr>
          <w:rFonts w:ascii="Times New Roman" w:hAnsi="Times New Roman" w:cs="Times New Roman"/>
          <w:sz w:val="24"/>
          <w:szCs w:val="24"/>
        </w:rPr>
        <w:t>, São Paulo, v. 4, n. 2, p. 441–464, jul./dez. 2008.</w:t>
      </w:r>
      <w:r w:rsidR="00977087">
        <w:rPr>
          <w:rFonts w:ascii="Times New Roman" w:hAnsi="Times New Roman" w:cs="Times New Roman"/>
          <w:sz w:val="24"/>
          <w:szCs w:val="24"/>
        </w:rPr>
        <w:t xml:space="preserve"> Disponível em: </w:t>
      </w:r>
      <w:r w:rsidR="00977087" w:rsidRPr="007E52C6">
        <w:rPr>
          <w:rFonts w:ascii="Times New Roman" w:hAnsi="Times New Roman" w:cs="Times New Roman"/>
          <w:sz w:val="24"/>
          <w:szCs w:val="24"/>
        </w:rPr>
        <w:t>https://doi.org/10.1590/S1808-24322008000200008</w:t>
      </w:r>
      <w:r w:rsidR="00977087">
        <w:rPr>
          <w:rFonts w:ascii="Times New Roman" w:hAnsi="Times New Roman" w:cs="Times New Roman"/>
          <w:sz w:val="24"/>
          <w:szCs w:val="24"/>
        </w:rPr>
        <w:t>. Acesso em: 30 jun. 2025.</w:t>
      </w:r>
    </w:p>
    <w:p w14:paraId="498D7435" w14:textId="77777777" w:rsidR="00430812" w:rsidRDefault="00430812" w:rsidP="00977087">
      <w:pPr>
        <w:spacing w:after="0" w:line="240" w:lineRule="auto"/>
        <w:rPr>
          <w:rFonts w:ascii="Times New Roman" w:hAnsi="Times New Roman" w:cs="Times New Roman"/>
          <w:sz w:val="24"/>
          <w:szCs w:val="24"/>
        </w:rPr>
      </w:pPr>
    </w:p>
    <w:p w14:paraId="24064D98" w14:textId="684C89DA" w:rsidR="00EB171C" w:rsidRDefault="006477EA" w:rsidP="009B4359">
      <w:pPr>
        <w:spacing w:after="0" w:line="240" w:lineRule="auto"/>
        <w:rPr>
          <w:rFonts w:ascii="Times New Roman" w:hAnsi="Times New Roman" w:cs="Times New Roman"/>
          <w:sz w:val="24"/>
          <w:szCs w:val="24"/>
        </w:rPr>
      </w:pPr>
      <w:r w:rsidRPr="008617EB">
        <w:rPr>
          <w:rFonts w:ascii="Times New Roman" w:hAnsi="Times New Roman" w:cs="Times New Roman"/>
          <w:sz w:val="24"/>
          <w:szCs w:val="24"/>
        </w:rPr>
        <w:t xml:space="preserve">WATANABE, K. Política pública do Poder Judiciário nacional para tratamento adequado dos conflitos de interesses. </w:t>
      </w:r>
      <w:r w:rsidRPr="008617EB">
        <w:rPr>
          <w:rFonts w:ascii="Times New Roman" w:hAnsi="Times New Roman" w:cs="Times New Roman"/>
          <w:i/>
          <w:iCs/>
          <w:sz w:val="24"/>
          <w:szCs w:val="24"/>
        </w:rPr>
        <w:t>In</w:t>
      </w:r>
      <w:r>
        <w:rPr>
          <w:rFonts w:ascii="Times New Roman" w:hAnsi="Times New Roman" w:cs="Times New Roman"/>
          <w:sz w:val="24"/>
          <w:szCs w:val="24"/>
        </w:rPr>
        <w:t>:</w:t>
      </w:r>
      <w:r w:rsidRPr="008617EB">
        <w:rPr>
          <w:rFonts w:ascii="Times New Roman" w:hAnsi="Times New Roman" w:cs="Times New Roman"/>
          <w:sz w:val="24"/>
          <w:szCs w:val="24"/>
        </w:rPr>
        <w:t xml:space="preserve"> </w:t>
      </w:r>
      <w:r w:rsidR="00002D3C">
        <w:rPr>
          <w:rFonts w:ascii="Times New Roman" w:hAnsi="Times New Roman" w:cs="Times New Roman"/>
          <w:sz w:val="24"/>
          <w:szCs w:val="24"/>
        </w:rPr>
        <w:t xml:space="preserve">RICHA, </w:t>
      </w:r>
      <w:r w:rsidRPr="008617EB">
        <w:rPr>
          <w:rFonts w:ascii="Times New Roman" w:hAnsi="Times New Roman" w:cs="Times New Roman"/>
          <w:sz w:val="24"/>
          <w:szCs w:val="24"/>
        </w:rPr>
        <w:t>M. de A.</w:t>
      </w:r>
      <w:r w:rsidR="00002D3C">
        <w:rPr>
          <w:rFonts w:ascii="Times New Roman" w:hAnsi="Times New Roman" w:cs="Times New Roman"/>
          <w:sz w:val="24"/>
          <w:szCs w:val="24"/>
        </w:rPr>
        <w:t xml:space="preserve">; PELUSO, </w:t>
      </w:r>
      <w:r w:rsidRPr="008617EB">
        <w:rPr>
          <w:rFonts w:ascii="Times New Roman" w:hAnsi="Times New Roman" w:cs="Times New Roman"/>
          <w:sz w:val="24"/>
          <w:szCs w:val="24"/>
        </w:rPr>
        <w:t>A. C.</w:t>
      </w:r>
      <w:r w:rsidR="00002D3C">
        <w:rPr>
          <w:rFonts w:ascii="Times New Roman" w:hAnsi="Times New Roman" w:cs="Times New Roman"/>
          <w:sz w:val="24"/>
          <w:szCs w:val="24"/>
        </w:rPr>
        <w:t xml:space="preserve">; </w:t>
      </w:r>
      <w:r w:rsidRPr="008617EB">
        <w:rPr>
          <w:rFonts w:ascii="Times New Roman" w:hAnsi="Times New Roman" w:cs="Times New Roman"/>
          <w:sz w:val="24"/>
          <w:szCs w:val="24"/>
        </w:rPr>
        <w:t>(</w:t>
      </w:r>
      <w:proofErr w:type="spellStart"/>
      <w:r w:rsidRPr="008617EB">
        <w:rPr>
          <w:rFonts w:ascii="Times New Roman" w:hAnsi="Times New Roman" w:cs="Times New Roman"/>
          <w:sz w:val="24"/>
          <w:szCs w:val="24"/>
        </w:rPr>
        <w:t>Coords</w:t>
      </w:r>
      <w:proofErr w:type="spellEnd"/>
      <w:r w:rsidRPr="008617EB">
        <w:rPr>
          <w:rFonts w:ascii="Times New Roman" w:hAnsi="Times New Roman" w:cs="Times New Roman"/>
          <w:sz w:val="24"/>
          <w:szCs w:val="24"/>
        </w:rPr>
        <w:t>.)</w:t>
      </w:r>
      <w:r>
        <w:rPr>
          <w:rFonts w:ascii="Times New Roman" w:hAnsi="Times New Roman" w:cs="Times New Roman"/>
          <w:sz w:val="24"/>
          <w:szCs w:val="24"/>
        </w:rPr>
        <w:t>.</w:t>
      </w:r>
      <w:r w:rsidRPr="008617EB">
        <w:rPr>
          <w:rFonts w:ascii="Times New Roman" w:hAnsi="Times New Roman" w:cs="Times New Roman"/>
          <w:sz w:val="24"/>
          <w:szCs w:val="24"/>
        </w:rPr>
        <w:t xml:space="preserve"> </w:t>
      </w:r>
      <w:r w:rsidRPr="006477EA">
        <w:rPr>
          <w:rFonts w:ascii="Times New Roman" w:hAnsi="Times New Roman" w:cs="Times New Roman"/>
          <w:b/>
          <w:bCs/>
          <w:sz w:val="24"/>
          <w:szCs w:val="24"/>
        </w:rPr>
        <w:t>Conciliação e mediação:</w:t>
      </w:r>
      <w:r w:rsidRPr="006477EA">
        <w:rPr>
          <w:rFonts w:ascii="Times New Roman" w:hAnsi="Times New Roman" w:cs="Times New Roman"/>
          <w:sz w:val="24"/>
          <w:szCs w:val="24"/>
        </w:rPr>
        <w:t xml:space="preserve"> estruturação da Política Judiciária Nacional</w:t>
      </w:r>
      <w:r>
        <w:rPr>
          <w:rFonts w:ascii="Times New Roman" w:hAnsi="Times New Roman" w:cs="Times New Roman"/>
          <w:sz w:val="24"/>
          <w:szCs w:val="24"/>
        </w:rPr>
        <w:t xml:space="preserve">. </w:t>
      </w:r>
      <w:r w:rsidRPr="008617EB">
        <w:rPr>
          <w:rFonts w:ascii="Times New Roman" w:hAnsi="Times New Roman" w:cs="Times New Roman"/>
          <w:sz w:val="24"/>
          <w:szCs w:val="24"/>
        </w:rPr>
        <w:t>Rio de Janeiro: Forense</w:t>
      </w:r>
      <w:r>
        <w:rPr>
          <w:rFonts w:ascii="Times New Roman" w:hAnsi="Times New Roman" w:cs="Times New Roman"/>
          <w:sz w:val="24"/>
          <w:szCs w:val="24"/>
        </w:rPr>
        <w:t>, 2011, p. 3-9</w:t>
      </w:r>
      <w:r w:rsidRPr="008617EB">
        <w:rPr>
          <w:rFonts w:ascii="Times New Roman" w:hAnsi="Times New Roman" w:cs="Times New Roman"/>
          <w:sz w:val="24"/>
          <w:szCs w:val="24"/>
        </w:rPr>
        <w:t>.</w:t>
      </w:r>
    </w:p>
    <w:sectPr w:rsidR="00EB171C" w:rsidSect="001138EB">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E5ADE"/>
    <w:multiLevelType w:val="multilevel"/>
    <w:tmpl w:val="7324A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9C2C43"/>
    <w:multiLevelType w:val="multilevel"/>
    <w:tmpl w:val="6CBE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4C43C6"/>
    <w:multiLevelType w:val="multilevel"/>
    <w:tmpl w:val="9C20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C46F1"/>
    <w:multiLevelType w:val="multilevel"/>
    <w:tmpl w:val="89B0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A53254"/>
    <w:multiLevelType w:val="multilevel"/>
    <w:tmpl w:val="0316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A535E0"/>
    <w:multiLevelType w:val="multilevel"/>
    <w:tmpl w:val="18E6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F76AFD"/>
    <w:multiLevelType w:val="multilevel"/>
    <w:tmpl w:val="6A20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9430636">
    <w:abstractNumId w:val="6"/>
  </w:num>
  <w:num w:numId="2" w16cid:durableId="1177424484">
    <w:abstractNumId w:val="4"/>
  </w:num>
  <w:num w:numId="3" w16cid:durableId="466094030">
    <w:abstractNumId w:val="3"/>
  </w:num>
  <w:num w:numId="4" w16cid:durableId="1916888575">
    <w:abstractNumId w:val="0"/>
  </w:num>
  <w:num w:numId="5" w16cid:durableId="231241207">
    <w:abstractNumId w:val="1"/>
  </w:num>
  <w:num w:numId="6" w16cid:durableId="2139180291">
    <w:abstractNumId w:val="5"/>
  </w:num>
  <w:num w:numId="7" w16cid:durableId="615252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8EB"/>
    <w:rsid w:val="00002D3C"/>
    <w:rsid w:val="0002575D"/>
    <w:rsid w:val="00037490"/>
    <w:rsid w:val="00050F12"/>
    <w:rsid w:val="00063B98"/>
    <w:rsid w:val="00064BFD"/>
    <w:rsid w:val="000B409D"/>
    <w:rsid w:val="000E4F62"/>
    <w:rsid w:val="0011151F"/>
    <w:rsid w:val="001138EB"/>
    <w:rsid w:val="00127F67"/>
    <w:rsid w:val="00170068"/>
    <w:rsid w:val="00170FEA"/>
    <w:rsid w:val="001953F6"/>
    <w:rsid w:val="001A7D05"/>
    <w:rsid w:val="001B38AD"/>
    <w:rsid w:val="001D3FD8"/>
    <w:rsid w:val="001E2823"/>
    <w:rsid w:val="00203B7A"/>
    <w:rsid w:val="002102CE"/>
    <w:rsid w:val="002122A8"/>
    <w:rsid w:val="0021360F"/>
    <w:rsid w:val="00213DE2"/>
    <w:rsid w:val="00242082"/>
    <w:rsid w:val="0026016A"/>
    <w:rsid w:val="00263A78"/>
    <w:rsid w:val="00293ED5"/>
    <w:rsid w:val="002A4A47"/>
    <w:rsid w:val="002B3316"/>
    <w:rsid w:val="002D6C91"/>
    <w:rsid w:val="002E1B73"/>
    <w:rsid w:val="002E524D"/>
    <w:rsid w:val="003033B7"/>
    <w:rsid w:val="0031452B"/>
    <w:rsid w:val="00344EC3"/>
    <w:rsid w:val="00373607"/>
    <w:rsid w:val="003A2A5B"/>
    <w:rsid w:val="003B7403"/>
    <w:rsid w:val="003E5229"/>
    <w:rsid w:val="00430812"/>
    <w:rsid w:val="00433FAE"/>
    <w:rsid w:val="00457AC3"/>
    <w:rsid w:val="00482184"/>
    <w:rsid w:val="00494734"/>
    <w:rsid w:val="004A018F"/>
    <w:rsid w:val="004C38E3"/>
    <w:rsid w:val="004E0CBA"/>
    <w:rsid w:val="00503599"/>
    <w:rsid w:val="00505990"/>
    <w:rsid w:val="00515549"/>
    <w:rsid w:val="0052493A"/>
    <w:rsid w:val="00561124"/>
    <w:rsid w:val="00567C71"/>
    <w:rsid w:val="00592D4E"/>
    <w:rsid w:val="005A4C4C"/>
    <w:rsid w:val="005B3965"/>
    <w:rsid w:val="005B610C"/>
    <w:rsid w:val="005C26BE"/>
    <w:rsid w:val="005E4624"/>
    <w:rsid w:val="005F4D95"/>
    <w:rsid w:val="006477EA"/>
    <w:rsid w:val="00656C12"/>
    <w:rsid w:val="00657C42"/>
    <w:rsid w:val="00661E14"/>
    <w:rsid w:val="00667EE3"/>
    <w:rsid w:val="006726DC"/>
    <w:rsid w:val="00677B11"/>
    <w:rsid w:val="00697A56"/>
    <w:rsid w:val="006A1689"/>
    <w:rsid w:val="006A3CEA"/>
    <w:rsid w:val="006A5D6E"/>
    <w:rsid w:val="006B42D9"/>
    <w:rsid w:val="00705A40"/>
    <w:rsid w:val="0070767F"/>
    <w:rsid w:val="00707BAB"/>
    <w:rsid w:val="00723264"/>
    <w:rsid w:val="00723FA1"/>
    <w:rsid w:val="00743FC2"/>
    <w:rsid w:val="00744468"/>
    <w:rsid w:val="00755396"/>
    <w:rsid w:val="007C4D7F"/>
    <w:rsid w:val="007D1FDC"/>
    <w:rsid w:val="007D3BA2"/>
    <w:rsid w:val="007E2DD3"/>
    <w:rsid w:val="007E4809"/>
    <w:rsid w:val="007F0FB3"/>
    <w:rsid w:val="007F424F"/>
    <w:rsid w:val="00805BDD"/>
    <w:rsid w:val="00806662"/>
    <w:rsid w:val="00812CB7"/>
    <w:rsid w:val="0081356D"/>
    <w:rsid w:val="00814624"/>
    <w:rsid w:val="0081555C"/>
    <w:rsid w:val="00831F6B"/>
    <w:rsid w:val="00847FEC"/>
    <w:rsid w:val="008747DF"/>
    <w:rsid w:val="00881BC8"/>
    <w:rsid w:val="008C5B52"/>
    <w:rsid w:val="008E4172"/>
    <w:rsid w:val="008F795C"/>
    <w:rsid w:val="00916BF2"/>
    <w:rsid w:val="00942A7B"/>
    <w:rsid w:val="00962FFD"/>
    <w:rsid w:val="00977087"/>
    <w:rsid w:val="009A6EB5"/>
    <w:rsid w:val="009A76C4"/>
    <w:rsid w:val="009A7EEB"/>
    <w:rsid w:val="009B4359"/>
    <w:rsid w:val="009B67A4"/>
    <w:rsid w:val="009C248A"/>
    <w:rsid w:val="00A04571"/>
    <w:rsid w:val="00A11AE7"/>
    <w:rsid w:val="00A32E1E"/>
    <w:rsid w:val="00A34672"/>
    <w:rsid w:val="00A466E5"/>
    <w:rsid w:val="00A50E4C"/>
    <w:rsid w:val="00A66C36"/>
    <w:rsid w:val="00A7332C"/>
    <w:rsid w:val="00A76DB3"/>
    <w:rsid w:val="00A86F96"/>
    <w:rsid w:val="00AA0F56"/>
    <w:rsid w:val="00AB0587"/>
    <w:rsid w:val="00AB1543"/>
    <w:rsid w:val="00AE0E43"/>
    <w:rsid w:val="00AF6A56"/>
    <w:rsid w:val="00B155C8"/>
    <w:rsid w:val="00B322E6"/>
    <w:rsid w:val="00B43890"/>
    <w:rsid w:val="00B46DB9"/>
    <w:rsid w:val="00B558F4"/>
    <w:rsid w:val="00B57F04"/>
    <w:rsid w:val="00B73A80"/>
    <w:rsid w:val="00B80981"/>
    <w:rsid w:val="00B81B58"/>
    <w:rsid w:val="00B82C5C"/>
    <w:rsid w:val="00B90A34"/>
    <w:rsid w:val="00BA26F6"/>
    <w:rsid w:val="00BA4DCF"/>
    <w:rsid w:val="00BD7490"/>
    <w:rsid w:val="00C1007D"/>
    <w:rsid w:val="00C211CD"/>
    <w:rsid w:val="00C41BE0"/>
    <w:rsid w:val="00C515B3"/>
    <w:rsid w:val="00C73E7C"/>
    <w:rsid w:val="00C75FD4"/>
    <w:rsid w:val="00C93C9D"/>
    <w:rsid w:val="00CA1069"/>
    <w:rsid w:val="00CB3A68"/>
    <w:rsid w:val="00CD3169"/>
    <w:rsid w:val="00CF30A9"/>
    <w:rsid w:val="00CF3CFD"/>
    <w:rsid w:val="00D01D91"/>
    <w:rsid w:val="00D27232"/>
    <w:rsid w:val="00D40BB3"/>
    <w:rsid w:val="00D41372"/>
    <w:rsid w:val="00D41C1B"/>
    <w:rsid w:val="00D71B96"/>
    <w:rsid w:val="00D72C77"/>
    <w:rsid w:val="00D741EF"/>
    <w:rsid w:val="00D77527"/>
    <w:rsid w:val="00D85B0D"/>
    <w:rsid w:val="00D9700C"/>
    <w:rsid w:val="00DA0407"/>
    <w:rsid w:val="00DA522F"/>
    <w:rsid w:val="00DB0317"/>
    <w:rsid w:val="00DC0570"/>
    <w:rsid w:val="00DC61EA"/>
    <w:rsid w:val="00DC692E"/>
    <w:rsid w:val="00DD1FE0"/>
    <w:rsid w:val="00E06799"/>
    <w:rsid w:val="00E25C4B"/>
    <w:rsid w:val="00E26CF3"/>
    <w:rsid w:val="00E356E1"/>
    <w:rsid w:val="00E44F80"/>
    <w:rsid w:val="00E6793A"/>
    <w:rsid w:val="00E72827"/>
    <w:rsid w:val="00EA5245"/>
    <w:rsid w:val="00EB171C"/>
    <w:rsid w:val="00EB6C2C"/>
    <w:rsid w:val="00EB7254"/>
    <w:rsid w:val="00EC27B5"/>
    <w:rsid w:val="00EC4B82"/>
    <w:rsid w:val="00F00BD7"/>
    <w:rsid w:val="00F07927"/>
    <w:rsid w:val="00F25810"/>
    <w:rsid w:val="00F25EDF"/>
    <w:rsid w:val="00F26639"/>
    <w:rsid w:val="00F50ADE"/>
    <w:rsid w:val="00FB2A76"/>
    <w:rsid w:val="00FC0641"/>
    <w:rsid w:val="00FD26DF"/>
    <w:rsid w:val="00FE1D1E"/>
    <w:rsid w:val="00FE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FF841"/>
  <w15:chartTrackingRefBased/>
  <w15:docId w15:val="{F685346C-40D4-4E6D-95BD-3D538535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138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138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138E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138E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138E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138E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138E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138E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138E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138E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138E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138E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138E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138E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138E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138E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138E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138EB"/>
    <w:rPr>
      <w:rFonts w:eastAsiaTheme="majorEastAsia" w:cstheme="majorBidi"/>
      <w:color w:val="272727" w:themeColor="text1" w:themeTint="D8"/>
    </w:rPr>
  </w:style>
  <w:style w:type="paragraph" w:styleId="Ttulo">
    <w:name w:val="Title"/>
    <w:basedOn w:val="Normal"/>
    <w:next w:val="Normal"/>
    <w:link w:val="TtuloChar"/>
    <w:uiPriority w:val="10"/>
    <w:qFormat/>
    <w:rsid w:val="001138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138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138E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138E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138EB"/>
    <w:pPr>
      <w:spacing w:before="160"/>
      <w:jc w:val="center"/>
    </w:pPr>
    <w:rPr>
      <w:i/>
      <w:iCs/>
      <w:color w:val="404040" w:themeColor="text1" w:themeTint="BF"/>
    </w:rPr>
  </w:style>
  <w:style w:type="character" w:customStyle="1" w:styleId="CitaoChar">
    <w:name w:val="Citação Char"/>
    <w:basedOn w:val="Fontepargpadro"/>
    <w:link w:val="Citao"/>
    <w:uiPriority w:val="29"/>
    <w:rsid w:val="001138EB"/>
    <w:rPr>
      <w:i/>
      <w:iCs/>
      <w:color w:val="404040" w:themeColor="text1" w:themeTint="BF"/>
    </w:rPr>
  </w:style>
  <w:style w:type="paragraph" w:styleId="PargrafodaLista">
    <w:name w:val="List Paragraph"/>
    <w:basedOn w:val="Normal"/>
    <w:uiPriority w:val="34"/>
    <w:qFormat/>
    <w:rsid w:val="001138EB"/>
    <w:pPr>
      <w:ind w:left="720"/>
      <w:contextualSpacing/>
    </w:pPr>
  </w:style>
  <w:style w:type="character" w:styleId="nfaseIntensa">
    <w:name w:val="Intense Emphasis"/>
    <w:basedOn w:val="Fontepargpadro"/>
    <w:uiPriority w:val="21"/>
    <w:qFormat/>
    <w:rsid w:val="001138EB"/>
    <w:rPr>
      <w:i/>
      <w:iCs/>
      <w:color w:val="0F4761" w:themeColor="accent1" w:themeShade="BF"/>
    </w:rPr>
  </w:style>
  <w:style w:type="paragraph" w:styleId="CitaoIntensa">
    <w:name w:val="Intense Quote"/>
    <w:basedOn w:val="Normal"/>
    <w:next w:val="Normal"/>
    <w:link w:val="CitaoIntensaChar"/>
    <w:uiPriority w:val="30"/>
    <w:qFormat/>
    <w:rsid w:val="001138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138EB"/>
    <w:rPr>
      <w:i/>
      <w:iCs/>
      <w:color w:val="0F4761" w:themeColor="accent1" w:themeShade="BF"/>
    </w:rPr>
  </w:style>
  <w:style w:type="character" w:styleId="RefernciaIntensa">
    <w:name w:val="Intense Reference"/>
    <w:basedOn w:val="Fontepargpadro"/>
    <w:uiPriority w:val="32"/>
    <w:qFormat/>
    <w:rsid w:val="001138EB"/>
    <w:rPr>
      <w:b/>
      <w:bCs/>
      <w:smallCaps/>
      <w:color w:val="0F4761" w:themeColor="accent1" w:themeShade="BF"/>
      <w:spacing w:val="5"/>
    </w:rPr>
  </w:style>
  <w:style w:type="table" w:styleId="TabeladeGrade6Colorida-nfase4">
    <w:name w:val="Grid Table 6 Colorful Accent 4"/>
    <w:basedOn w:val="Tabelanormal"/>
    <w:uiPriority w:val="51"/>
    <w:rsid w:val="007E4809"/>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Hyperlink">
    <w:name w:val="Hyperlink"/>
    <w:basedOn w:val="Fontepargpadro"/>
    <w:uiPriority w:val="99"/>
    <w:unhideWhenUsed/>
    <w:rsid w:val="00FD26DF"/>
    <w:rPr>
      <w:color w:val="467886" w:themeColor="hyperlink"/>
      <w:u w:val="single"/>
    </w:rPr>
  </w:style>
  <w:style w:type="character" w:styleId="MenoPendente">
    <w:name w:val="Unresolved Mention"/>
    <w:basedOn w:val="Fontepargpadro"/>
    <w:uiPriority w:val="99"/>
    <w:semiHidden/>
    <w:unhideWhenUsed/>
    <w:rsid w:val="00FD26DF"/>
    <w:rPr>
      <w:color w:val="605E5C"/>
      <w:shd w:val="clear" w:color="auto" w:fill="E1DFDD"/>
    </w:rPr>
  </w:style>
  <w:style w:type="character" w:styleId="HiperlinkVisitado">
    <w:name w:val="FollowedHyperlink"/>
    <w:basedOn w:val="Fontepargpadro"/>
    <w:uiPriority w:val="99"/>
    <w:semiHidden/>
    <w:unhideWhenUsed/>
    <w:rsid w:val="00F07927"/>
    <w:rPr>
      <w:color w:val="96607D" w:themeColor="followedHyperlink"/>
      <w:u w:val="single"/>
    </w:rPr>
  </w:style>
  <w:style w:type="paragraph" w:customStyle="1" w:styleId="Default">
    <w:name w:val="Default"/>
    <w:rsid w:val="0081555C"/>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semiHidden/>
    <w:unhideWhenUsed/>
    <w:rsid w:val="00170068"/>
    <w:rPr>
      <w:rFonts w:ascii="Times New Roman" w:hAnsi="Times New Roman" w:cs="Times New Roman"/>
      <w:sz w:val="24"/>
      <w:szCs w:val="24"/>
    </w:rPr>
  </w:style>
  <w:style w:type="character" w:styleId="Refdecomentrio">
    <w:name w:val="annotation reference"/>
    <w:basedOn w:val="Fontepargpadro"/>
    <w:uiPriority w:val="99"/>
    <w:semiHidden/>
    <w:unhideWhenUsed/>
    <w:rsid w:val="007C4D7F"/>
    <w:rPr>
      <w:sz w:val="16"/>
      <w:szCs w:val="16"/>
    </w:rPr>
  </w:style>
  <w:style w:type="paragraph" w:styleId="Textodecomentrio">
    <w:name w:val="annotation text"/>
    <w:basedOn w:val="Normal"/>
    <w:link w:val="TextodecomentrioChar"/>
    <w:uiPriority w:val="99"/>
    <w:semiHidden/>
    <w:unhideWhenUsed/>
    <w:rsid w:val="007C4D7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C4D7F"/>
    <w:rPr>
      <w:sz w:val="20"/>
      <w:szCs w:val="20"/>
    </w:rPr>
  </w:style>
  <w:style w:type="paragraph" w:styleId="Assuntodocomentrio">
    <w:name w:val="annotation subject"/>
    <w:basedOn w:val="Textodecomentrio"/>
    <w:next w:val="Textodecomentrio"/>
    <w:link w:val="AssuntodocomentrioChar"/>
    <w:uiPriority w:val="99"/>
    <w:semiHidden/>
    <w:unhideWhenUsed/>
    <w:rsid w:val="007C4D7F"/>
    <w:rPr>
      <w:b/>
      <w:bCs/>
    </w:rPr>
  </w:style>
  <w:style w:type="character" w:customStyle="1" w:styleId="AssuntodocomentrioChar">
    <w:name w:val="Assunto do comentário Char"/>
    <w:basedOn w:val="TextodecomentrioChar"/>
    <w:link w:val="Assuntodocomentrio"/>
    <w:uiPriority w:val="99"/>
    <w:semiHidden/>
    <w:rsid w:val="007C4D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researchgate.net/publication/228283584_Discursive_Institutionalism_The_Explanatory_Power_of_Ideas_and_Discourse" TargetMode="External"/><Relationship Id="rId18" Type="http://schemas.openxmlformats.org/officeDocument/2006/relationships/hyperlink" Target="https://www.tjam.jus.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www.cnj.jus.br/wp-content/uploads/2025/11/justica-em-numeros-2025.pdf" TargetMode="External"/><Relationship Id="rId17" Type="http://schemas.openxmlformats.org/officeDocument/2006/relationships/hyperlink" Target="https://www.tjap.jus.br" TargetMode="External"/><Relationship Id="rId2" Type="http://schemas.openxmlformats.org/officeDocument/2006/relationships/numbering" Target="numbering.xml"/><Relationship Id="rId16" Type="http://schemas.openxmlformats.org/officeDocument/2006/relationships/hyperlink" Target="https://www.tjac.jus.br" TargetMode="External"/><Relationship Id="rId20" Type="http://schemas.openxmlformats.org/officeDocument/2006/relationships/hyperlink" Target="https://www.tjto.jus.br"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tos.cnj.jus.br/files/original182343202006305efb832f79875.pdf" TargetMode="External"/><Relationship Id="rId5" Type="http://schemas.openxmlformats.org/officeDocument/2006/relationships/webSettings" Target="webSettings.xml"/><Relationship Id="rId15" Type="http://schemas.openxmlformats.org/officeDocument/2006/relationships/hyperlink" Target="https://www.tjrr.jus.br" TargetMode="External"/><Relationship Id="rId10" Type="http://schemas.openxmlformats.org/officeDocument/2006/relationships/image" Target="media/image5.png"/><Relationship Id="rId19" Type="http://schemas.openxmlformats.org/officeDocument/2006/relationships/hyperlink" Target="https://www.tjpa.jus.br"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tjro.jus.br"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EF87-72C2-454A-A3EE-DE38391E0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34</Pages>
  <Words>12727</Words>
  <Characters>68727</Characters>
  <DocSecurity>0</DocSecurity>
  <Lines>572</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2026-03-05T19:16:00Z</cp:lastPrinted>
  <dcterms:created xsi:type="dcterms:W3CDTF">2026-03-06T19:38:00Z</dcterms:created>
  <dcterms:modified xsi:type="dcterms:W3CDTF">2026-03-07T19:36:00Z</dcterms:modified>
</cp:coreProperties>
</file>